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EF42" w14:textId="76C877B6" w:rsidR="00FB22D5" w:rsidRPr="00C940AA" w:rsidRDefault="00FB22D5" w:rsidP="00623322">
      <w:pPr>
        <w:pStyle w:val="Schedulepart"/>
        <w:pageBreakBefore/>
        <w:spacing w:after="360"/>
        <w:rPr>
          <w:color w:val="000000"/>
        </w:rPr>
      </w:pPr>
      <w:bookmarkStart w:id="0" w:name="_Toc253584547"/>
      <w:bookmarkStart w:id="1" w:name="_GoBack"/>
      <w:bookmarkEnd w:id="1"/>
      <w:r w:rsidRPr="00C940AA">
        <w:rPr>
          <w:rStyle w:val="CharSchPTNo"/>
          <w:color w:val="000000"/>
        </w:rPr>
        <w:t>Form 14</w:t>
      </w:r>
      <w:r w:rsidR="008E109D">
        <w:rPr>
          <w:rFonts w:cs="Arial"/>
          <w:szCs w:val="28"/>
        </w:rPr>
        <w:t>—</w:t>
      </w:r>
      <w:r w:rsidRPr="00C940AA">
        <w:rPr>
          <w:rStyle w:val="CharSchPTText"/>
          <w:color w:val="000000"/>
        </w:rPr>
        <w:t>Notice after taking possession of mortgaged goods</w:t>
      </w:r>
      <w:bookmarkEnd w:id="0"/>
    </w:p>
    <w:p w14:paraId="21FB7E9C" w14:textId="168CE338" w:rsidR="00FB22D5" w:rsidRPr="00726AF1" w:rsidRDefault="00FB22D5" w:rsidP="00623322">
      <w:pPr>
        <w:pStyle w:val="FormSubtitle"/>
        <w:rPr>
          <w:sz w:val="24"/>
        </w:rPr>
      </w:pPr>
      <w:r w:rsidRPr="00726AF1">
        <w:rPr>
          <w:sz w:val="24"/>
        </w:rPr>
        <w:t>paragraph 102(1)(c) of the Code</w:t>
      </w:r>
    </w:p>
    <w:p w14:paraId="4834F306" w14:textId="0D259207" w:rsidR="00FB22D5" w:rsidRPr="00726AF1" w:rsidRDefault="00FB22D5" w:rsidP="00623322">
      <w:pPr>
        <w:pStyle w:val="FormSubtitle"/>
        <w:spacing w:after="360"/>
        <w:rPr>
          <w:sz w:val="24"/>
        </w:rPr>
      </w:pPr>
      <w:r w:rsidRPr="00726AF1">
        <w:rPr>
          <w:sz w:val="24"/>
        </w:rPr>
        <w:t>regulation 88 of the Regulations</w:t>
      </w:r>
    </w:p>
    <w:p w14:paraId="325C0A8B" w14:textId="77777777" w:rsidR="00FB22D5" w:rsidRPr="00726AF1" w:rsidRDefault="00FB22D5" w:rsidP="00FB22D5">
      <w:pPr>
        <w:tabs>
          <w:tab w:val="right" w:pos="0"/>
        </w:tabs>
        <w:spacing w:before="120" w:after="120"/>
        <w:jc w:val="right"/>
        <w:rPr>
          <w:rFonts w:ascii="Arial" w:hAnsi="Arial" w:cs="Arial"/>
          <w:color w:val="000000"/>
          <w:sz w:val="22"/>
          <w:szCs w:val="22"/>
        </w:rPr>
      </w:pPr>
      <w:r w:rsidRPr="00726AF1">
        <w:rPr>
          <w:rFonts w:ascii="Arial" w:hAnsi="Arial" w:cs="Arial"/>
          <w:color w:val="000000"/>
          <w:sz w:val="22"/>
          <w:szCs w:val="22"/>
        </w:rPr>
        <w:t>. . . . . . . . . . . . . . .</w:t>
      </w:r>
    </w:p>
    <w:p w14:paraId="100D366A" w14:textId="77777777" w:rsidR="00FB22D5" w:rsidRPr="00726AF1" w:rsidRDefault="00FB22D5" w:rsidP="00FB22D5">
      <w:pPr>
        <w:pStyle w:val="Schedulepara"/>
        <w:jc w:val="right"/>
        <w:rPr>
          <w:rFonts w:ascii="Arial" w:hAnsi="Arial" w:cs="Arial"/>
          <w:color w:val="000000"/>
          <w:sz w:val="22"/>
          <w:szCs w:val="22"/>
        </w:rPr>
      </w:pPr>
      <w:r w:rsidRPr="00726AF1">
        <w:rPr>
          <w:rFonts w:ascii="Arial" w:hAnsi="Arial" w:cs="Arial"/>
          <w:color w:val="000000"/>
          <w:sz w:val="22"/>
          <w:szCs w:val="22"/>
        </w:rPr>
        <w:t>Date</w:t>
      </w:r>
    </w:p>
    <w:p w14:paraId="65ED31A9" w14:textId="77777777" w:rsidR="00FB22D5" w:rsidRPr="00726AF1" w:rsidRDefault="00FB22D5" w:rsidP="00FB22D5">
      <w:pPr>
        <w:pStyle w:val="Schedulepara"/>
        <w:jc w:val="right"/>
        <w:rPr>
          <w:rFonts w:ascii="Arial" w:hAnsi="Arial" w:cs="Arial"/>
          <w:color w:val="000000"/>
          <w:sz w:val="22"/>
          <w:szCs w:val="22"/>
        </w:rPr>
      </w:pPr>
    </w:p>
    <w:p w14:paraId="5797003A"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TO:</w:t>
      </w:r>
      <w:r w:rsidRPr="00726AF1">
        <w:rPr>
          <w:rFonts w:ascii="Arial" w:hAnsi="Arial" w:cs="Arial"/>
          <w:color w:val="000000"/>
          <w:sz w:val="22"/>
          <w:szCs w:val="22"/>
        </w:rPr>
        <w:tab/>
      </w:r>
      <w:r w:rsidRPr="00726AF1">
        <w:rPr>
          <w:rFonts w:ascii="Arial" w:hAnsi="Arial" w:cs="Arial"/>
          <w:color w:val="000000"/>
          <w:sz w:val="22"/>
          <w:szCs w:val="22"/>
        </w:rPr>
        <w:tab/>
      </w:r>
      <w:r w:rsidRPr="00726AF1">
        <w:rPr>
          <w:rFonts w:ascii="Arial" w:hAnsi="Arial" w:cs="Arial"/>
          <w:color w:val="000000"/>
          <w:sz w:val="22"/>
          <w:szCs w:val="22"/>
        </w:rPr>
        <w:tab/>
        <w:t>. . . . . . . . . . . . . . . . . . . . . . . . . . . . . . . . . . . . . . . . .</w:t>
      </w:r>
    </w:p>
    <w:p w14:paraId="56F0971F"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(name of mortgagor)</w:t>
      </w:r>
    </w:p>
    <w:p w14:paraId="66E2693C"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 . . . . . . . . . . . . . . . . . . . . . . . . . . . . . . . . . . . . . . .</w:t>
      </w:r>
    </w:p>
    <w:p w14:paraId="16EC0EFF"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xml:space="preserve">. . . . . . . . . . . . . . . . . . . . . . . . . . . . . . . . . . . . . . . . . </w:t>
      </w:r>
    </w:p>
    <w:p w14:paraId="79080B33"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(address of mortgagor)</w:t>
      </w:r>
    </w:p>
    <w:p w14:paraId="44A29711"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FROM:</w:t>
      </w:r>
      <w:r w:rsidRPr="00726AF1">
        <w:rPr>
          <w:rFonts w:ascii="Arial" w:hAnsi="Arial" w:cs="Arial"/>
          <w:color w:val="000000"/>
          <w:sz w:val="22"/>
          <w:szCs w:val="22"/>
        </w:rPr>
        <w:tab/>
      </w:r>
      <w:r w:rsidRPr="00726AF1">
        <w:rPr>
          <w:rFonts w:ascii="Arial" w:hAnsi="Arial" w:cs="Arial"/>
          <w:color w:val="000000"/>
          <w:sz w:val="22"/>
          <w:szCs w:val="22"/>
        </w:rPr>
        <w:tab/>
        <w:t xml:space="preserve"> . . . . . . . . . . . . . . . . . . . . . . . . . . . . . . . . . . . . . . . . .</w:t>
      </w:r>
    </w:p>
    <w:p w14:paraId="2C8A449D"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(name of credit provider)</w:t>
      </w:r>
    </w:p>
    <w:p w14:paraId="4F7701EB"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 . . . . . . . . . . . . . . . . . . . . . . . . . . . . . . . . . . . . . . .</w:t>
      </w:r>
    </w:p>
    <w:p w14:paraId="239167C5"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(Australian credit licence number)</w:t>
      </w:r>
    </w:p>
    <w:p w14:paraId="1C46AA6A"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 . . . . . . . . . . . . . . . . . . . . . . . . . . . . . . . . . . . . . . .</w:t>
      </w:r>
    </w:p>
    <w:p w14:paraId="5E0460AC"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(address of credit provider)</w:t>
      </w:r>
    </w:p>
    <w:p w14:paraId="68FDA137"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 . . . . . . . . . . . . . . . . . . . . . . . . . . . . . . . . . . . . . . .</w:t>
      </w:r>
    </w:p>
    <w:p w14:paraId="651EA90C" w14:textId="77777777" w:rsidR="00FB22D5" w:rsidRPr="00726AF1" w:rsidRDefault="00FB22D5" w:rsidP="00FB22D5">
      <w:pPr>
        <w:jc w:val="right"/>
        <w:rPr>
          <w:rFonts w:ascii="Arial" w:hAnsi="Arial" w:cs="Arial"/>
          <w:color w:val="000000"/>
          <w:sz w:val="22"/>
          <w:szCs w:val="22"/>
        </w:rPr>
      </w:pPr>
      <w:r w:rsidRPr="00726AF1">
        <w:rPr>
          <w:rFonts w:ascii="Arial" w:hAnsi="Arial" w:cs="Arial"/>
          <w:color w:val="000000"/>
          <w:sz w:val="22"/>
          <w:szCs w:val="22"/>
        </w:rPr>
        <w:t>(name, telephone and address)</w:t>
      </w:r>
    </w:p>
    <w:p w14:paraId="64482B0B" w14:textId="77777777" w:rsidR="00FB22D5" w:rsidRPr="00726AF1" w:rsidRDefault="00FB22D5" w:rsidP="00FB22D5">
      <w:pPr>
        <w:pStyle w:val="Schedulepara"/>
        <w:spacing w:before="240"/>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This information tells you some of your rights and obligations and some of the options open to you.</w:t>
      </w:r>
    </w:p>
    <w:p w14:paraId="3FA81E3C" w14:textId="77777777" w:rsidR="00FB22D5" w:rsidRPr="00C940AA" w:rsidRDefault="00FB22D5" w:rsidP="00FB22D5">
      <w:pPr>
        <w:pStyle w:val="FormHeading"/>
        <w:rPr>
          <w:color w:val="000000"/>
        </w:rPr>
      </w:pPr>
      <w:r w:rsidRPr="00C940AA">
        <w:rPr>
          <w:color w:val="000000"/>
        </w:rPr>
        <w:t>Details you should know</w:t>
      </w:r>
    </w:p>
    <w:p w14:paraId="2F9CCA73" w14:textId="77777777" w:rsidR="00FB22D5" w:rsidRPr="00726AF1" w:rsidRDefault="00FB22D5" w:rsidP="00FB22D5">
      <w:pPr>
        <w:pStyle w:val="Schedulepara"/>
        <w:rPr>
          <w:rFonts w:ascii="Arial" w:hAnsi="Arial" w:cs="Arial"/>
          <w:color w:val="000000"/>
          <w:sz w:val="22"/>
          <w:szCs w:val="22"/>
        </w:rPr>
      </w:pPr>
      <w:r w:rsidRPr="00C940AA">
        <w:rPr>
          <w:color w:val="000000"/>
        </w:rPr>
        <w:tab/>
      </w:r>
      <w:r w:rsidRPr="00C940AA">
        <w:rPr>
          <w:color w:val="000000"/>
        </w:rPr>
        <w:tab/>
      </w:r>
      <w:r w:rsidRPr="00726AF1">
        <w:rPr>
          <w:rFonts w:ascii="Arial" w:hAnsi="Arial" w:cs="Arial"/>
          <w:color w:val="000000"/>
          <w:sz w:val="22"/>
          <w:szCs w:val="22"/>
        </w:rPr>
        <w:t>Description of the goods: . . . . . . . . . . . . . . . . . . . . . . . . . . . .</w:t>
      </w:r>
    </w:p>
    <w:p w14:paraId="2D0F71C6"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Date the goods were taken: . . . . . . . . . . . . . . . . . . . . . . . . . . .</w:t>
      </w:r>
    </w:p>
    <w:p w14:paraId="448C8428"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The goods were taken because:. . . . . . . . . . . . . . . . . . . . . . . .</w:t>
      </w:r>
    </w:p>
    <w:p w14:paraId="5DB6DA75"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w:t>
      </w:r>
      <w:r w:rsidRPr="00726AF1">
        <w:rPr>
          <w:rFonts w:ascii="Arial" w:hAnsi="Arial" w:cs="Arial"/>
          <w:color w:val="000000"/>
          <w:sz w:val="22"/>
          <w:szCs w:val="22"/>
        </w:rPr>
        <w:tab/>
      </w:r>
      <w:r w:rsidRPr="00726AF1">
        <w:rPr>
          <w:rFonts w:ascii="Arial" w:hAnsi="Arial" w:cs="Arial"/>
          <w:color w:val="000000"/>
          <w:sz w:val="22"/>
          <w:szCs w:val="22"/>
        </w:rPr>
        <w:tab/>
        <w:t xml:space="preserve"> . . . . . . . . . . . . . . . . . . . . . . . . . . . . . . . . . . . . . . . . . . . . . . . . .</w:t>
      </w:r>
    </w:p>
    <w:p w14:paraId="4AE791DF"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The cost of enforcing the mortgage up to the date the goods were taken is $. . . . . . . . . . .</w:t>
      </w:r>
    </w:p>
    <w:p w14:paraId="30D3E9E9"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The cost of the goods remaining in the credit provider’s possession is $. . . . . . . . . . .per. . . . . . . . . . . . *</w:t>
      </w:r>
    </w:p>
    <w:p w14:paraId="4CC15793"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 xml:space="preserve">The credit provider’s estimate of the value of the goods is $. . . . . . . . . . . </w:t>
      </w:r>
    </w:p>
    <w:p w14:paraId="30498AA1" w14:textId="77777777" w:rsidR="00FB22D5" w:rsidRPr="00C940AA" w:rsidRDefault="00FB22D5" w:rsidP="00FB22D5">
      <w:pPr>
        <w:pStyle w:val="FormHeading"/>
        <w:rPr>
          <w:color w:val="000000"/>
        </w:rPr>
      </w:pPr>
      <w:r w:rsidRPr="00C940AA">
        <w:rPr>
          <w:color w:val="000000"/>
        </w:rPr>
        <w:lastRenderedPageBreak/>
        <w:t>How to get the goods back</w:t>
      </w:r>
    </w:p>
    <w:p w14:paraId="10580F5E" w14:textId="77777777" w:rsidR="00FB22D5" w:rsidRPr="00726AF1" w:rsidRDefault="00FB22D5" w:rsidP="00AA1C60">
      <w:pPr>
        <w:spacing w:before="120" w:after="120"/>
        <w:rPr>
          <w:rFonts w:ascii="Arial" w:hAnsi="Arial" w:cs="Arial"/>
          <w:b/>
          <w:color w:val="000000"/>
          <w:sz w:val="22"/>
          <w:szCs w:val="22"/>
        </w:rPr>
      </w:pPr>
      <w:r w:rsidRPr="00726AF1">
        <w:rPr>
          <w:rFonts w:ascii="Arial" w:hAnsi="Arial" w:cs="Arial"/>
          <w:b/>
          <w:color w:val="000000"/>
          <w:sz w:val="22"/>
          <w:szCs w:val="22"/>
        </w:rP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14:paraId="1D524A90" w14:textId="77777777" w:rsidR="00FB22D5" w:rsidRPr="00C940AA" w:rsidRDefault="00FB22D5" w:rsidP="00FB22D5">
      <w:pPr>
        <w:pStyle w:val="FormHeading"/>
        <w:rPr>
          <w:color w:val="000000"/>
        </w:rPr>
      </w:pPr>
      <w:r w:rsidRPr="00C940AA">
        <w:rPr>
          <w:color w:val="000000"/>
        </w:rPr>
        <w:t>Either</w:t>
      </w:r>
    </w:p>
    <w:p w14:paraId="79033FBD" w14:textId="35F59843" w:rsidR="00FB22D5" w:rsidRPr="00726AF1" w:rsidRDefault="00FB22D5" w:rsidP="00FB22D5">
      <w:pPr>
        <w:pStyle w:val="Schedulepara"/>
        <w:spacing w:line="360" w:lineRule="auto"/>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You can get the goods back if you pay $ . . . . . . . . . and there is no repetition of the default that caused the goods to be taken. This amount of $ . . . . . . . . . . . . . is calculated as follows</w:t>
      </w:r>
      <w:r w:rsidR="00401394" w:rsidRPr="00726AF1">
        <w:rPr>
          <w:rFonts w:ascii="Arial" w:hAnsi="Arial" w:cs="Arial"/>
          <w:color w:val="000000"/>
          <w:sz w:val="22"/>
          <w:szCs w:val="22"/>
        </w:rPr>
        <w:t>—</w:t>
      </w:r>
    </w:p>
    <w:p w14:paraId="0CB1362A"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Arrears . . . . . . . . . . . . . $ . . . . . . . . . . . . .</w:t>
      </w:r>
    </w:p>
    <w:p w14:paraId="0577B085"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Enforcement expenses . $ . . . . . . . . . . . . .</w:t>
      </w:r>
    </w:p>
    <w:p w14:paraId="5BBB87D3"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b/>
          <w:bCs/>
          <w:color w:val="000000"/>
          <w:sz w:val="22"/>
          <w:szCs w:val="22"/>
        </w:rPr>
        <w:tab/>
      </w:r>
      <w:r w:rsidRPr="00726AF1">
        <w:rPr>
          <w:rFonts w:ascii="Arial" w:hAnsi="Arial" w:cs="Arial"/>
          <w:b/>
          <w:bCs/>
          <w:color w:val="000000"/>
          <w:sz w:val="22"/>
          <w:szCs w:val="22"/>
        </w:rPr>
        <w:tab/>
        <w:t>TOTAL</w:t>
      </w:r>
      <w:r w:rsidRPr="00726AF1">
        <w:rPr>
          <w:rFonts w:ascii="Arial" w:hAnsi="Arial" w:cs="Arial"/>
          <w:color w:val="000000"/>
          <w:sz w:val="22"/>
          <w:szCs w:val="22"/>
        </w:rPr>
        <w:t>. . . . . . . . . . . . . $ . . . . . . . . . . . . .</w:t>
      </w:r>
    </w:p>
    <w:p w14:paraId="44569B9E" w14:textId="77777777" w:rsidR="00FB22D5" w:rsidRPr="00C940AA" w:rsidRDefault="00FB22D5" w:rsidP="00FB22D5">
      <w:pPr>
        <w:pStyle w:val="Schedulepara"/>
        <w:rPr>
          <w:rFonts w:ascii="Times-Bold" w:hAnsi="Times-Bold" w:cs="Times-Bold"/>
          <w:b/>
          <w:bCs/>
          <w:color w:val="000000"/>
        </w:rPr>
      </w:pPr>
    </w:p>
    <w:p w14:paraId="499CE0CD" w14:textId="77777777" w:rsidR="00FB22D5" w:rsidRPr="00C940AA" w:rsidRDefault="00FB22D5" w:rsidP="00FB22D5">
      <w:pPr>
        <w:pStyle w:val="FormHeading"/>
        <w:rPr>
          <w:color w:val="000000"/>
        </w:rPr>
      </w:pPr>
      <w:r w:rsidRPr="00C940AA">
        <w:rPr>
          <w:color w:val="000000"/>
        </w:rPr>
        <w:t>OR</w:t>
      </w:r>
    </w:p>
    <w:p w14:paraId="22690199" w14:textId="77777777" w:rsidR="00FB22D5" w:rsidRPr="00C940AA" w:rsidRDefault="00FB22D5" w:rsidP="00FB22D5">
      <w:pPr>
        <w:pStyle w:val="Schedulepara"/>
        <w:rPr>
          <w:rFonts w:ascii="Times-Bold" w:hAnsi="Times-Bold" w:cs="Times-Bold"/>
          <w:b/>
          <w:bCs/>
          <w:color w:val="000000"/>
        </w:rPr>
      </w:pPr>
    </w:p>
    <w:p w14:paraId="316F1E5A"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You can pay out the credit contract. If you do this you can get the goods back and you do not have any further obligations.</w:t>
      </w:r>
    </w:p>
    <w:p w14:paraId="0EEC3F63"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14:paraId="18486088"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t>1</w:t>
      </w:r>
      <w:r w:rsidRPr="00726AF1">
        <w:rPr>
          <w:rFonts w:ascii="Arial" w:hAnsi="Arial" w:cs="Arial"/>
          <w:color w:val="000000"/>
          <w:sz w:val="22"/>
          <w:szCs w:val="22"/>
        </w:rPr>
        <w:tab/>
        <w:t>Amount required to pay out</w:t>
      </w:r>
    </w:p>
    <w:p w14:paraId="2BABF149"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the credit contract on   /   /     $</w:t>
      </w:r>
    </w:p>
    <w:p w14:paraId="7E5459FA" w14:textId="77777777" w:rsidR="00FB22D5" w:rsidRPr="00726AF1" w:rsidRDefault="00FB22D5" w:rsidP="00FB22D5">
      <w:pPr>
        <w:pStyle w:val="Schedulepara"/>
        <w:rPr>
          <w:rFonts w:ascii="Arial" w:hAnsi="Arial" w:cs="Arial"/>
          <w:color w:val="000000"/>
          <w:sz w:val="22"/>
          <w:szCs w:val="22"/>
        </w:rPr>
      </w:pPr>
    </w:p>
    <w:p w14:paraId="050CD192"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t>2</w:t>
      </w:r>
      <w:r w:rsidRPr="00726AF1">
        <w:rPr>
          <w:rFonts w:ascii="Arial" w:hAnsi="Arial" w:cs="Arial"/>
          <w:color w:val="000000"/>
          <w:sz w:val="22"/>
          <w:szCs w:val="22"/>
        </w:rPr>
        <w:tab/>
        <w:t>Amount required to pay out</w:t>
      </w:r>
    </w:p>
    <w:p w14:paraId="57D08A5B"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the credit contract on   /   /     $</w:t>
      </w:r>
    </w:p>
    <w:p w14:paraId="7658A75D" w14:textId="77777777" w:rsidR="00FB22D5" w:rsidRPr="00DB545B" w:rsidRDefault="00FB22D5" w:rsidP="00FB22D5">
      <w:pPr>
        <w:pStyle w:val="FormHeading"/>
        <w:rPr>
          <w:color w:val="000000"/>
          <w:szCs w:val="28"/>
        </w:rPr>
      </w:pPr>
      <w:r w:rsidRPr="003827E1">
        <w:rPr>
          <w:rFonts w:cs="Arial"/>
          <w:color w:val="000000"/>
          <w:szCs w:val="28"/>
        </w:rPr>
        <w:t>If you do nothing, you will lose the</w:t>
      </w:r>
      <w:r w:rsidRPr="003827E1">
        <w:rPr>
          <w:color w:val="000000"/>
          <w:szCs w:val="28"/>
        </w:rPr>
        <w:t xml:space="preserve"> goods.</w:t>
      </w:r>
    </w:p>
    <w:p w14:paraId="4219809D" w14:textId="77777777" w:rsidR="00FB22D5" w:rsidRPr="00C940AA" w:rsidRDefault="00FB22D5" w:rsidP="00FB22D5">
      <w:pPr>
        <w:pStyle w:val="FormHeading"/>
        <w:rPr>
          <w:color w:val="000000"/>
        </w:rPr>
      </w:pPr>
      <w:r w:rsidRPr="00C940AA">
        <w:rPr>
          <w:color w:val="000000"/>
        </w:rPr>
        <w:t>Sale of goods</w:t>
      </w:r>
    </w:p>
    <w:p w14:paraId="6767DB2D" w14:textId="77777777" w:rsidR="00FB22D5" w:rsidRPr="00726AF1" w:rsidRDefault="00FB22D5" w:rsidP="00FB22D5">
      <w:pPr>
        <w:pStyle w:val="Schedulepara"/>
        <w:rPr>
          <w:rFonts w:ascii="Arial" w:hAnsi="Arial" w:cs="Arial"/>
          <w:color w:val="000000"/>
          <w:sz w:val="22"/>
          <w:szCs w:val="22"/>
        </w:rPr>
      </w:pPr>
      <w:r w:rsidRPr="00C940AA">
        <w:rPr>
          <w:color w:val="000000"/>
        </w:rPr>
        <w:tab/>
      </w:r>
      <w:r w:rsidRPr="00C940AA">
        <w:rPr>
          <w:color w:val="000000"/>
        </w:rPr>
        <w:tab/>
      </w:r>
      <w:r w:rsidRPr="00726AF1">
        <w:rPr>
          <w:rFonts w:ascii="Arial" w:hAnsi="Arial" w:cs="Arial"/>
          <w:color w:val="000000"/>
          <w:sz w:val="22"/>
          <w:szCs w:val="22"/>
        </w:rPr>
        <w:t>The law says that the credit provider must get the best price reasonably obtainable for the goods.</w:t>
      </w:r>
    </w:p>
    <w:p w14:paraId="16504CE1"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 xml:space="preserve">If you want to, you can introduce a buyer to the credit provider. This has to be done in writing within 21 days after the date of the notice you receive and </w:t>
      </w:r>
      <w:r w:rsidRPr="00726AF1">
        <w:rPr>
          <w:rFonts w:ascii="Arial" w:hAnsi="Arial" w:cs="Arial"/>
          <w:color w:val="000000"/>
          <w:sz w:val="22"/>
          <w:szCs w:val="22"/>
        </w:rPr>
        <w:lastRenderedPageBreak/>
        <w:t>the buyer must be willing to pay the credit provider’s estimate of the value of the goods or any greater amount for which the credit provider has obtained a written offer to buy the goods.</w:t>
      </w:r>
    </w:p>
    <w:p w14:paraId="21A20D10"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The credit provider must offer to sell the goods to the buyer you have introduced.</w:t>
      </w:r>
    </w:p>
    <w:p w14:paraId="60DBD090"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14:paraId="6BDD1587" w14:textId="29DF0FAB"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Once the 21 day period has expired, the credit provider must sell the goods as soon as reasonably practicable unless</w:t>
      </w:r>
      <w:r w:rsidR="00401394" w:rsidRPr="00726AF1">
        <w:rPr>
          <w:rFonts w:ascii="Arial" w:hAnsi="Arial" w:cs="Arial"/>
          <w:color w:val="000000"/>
          <w:sz w:val="22"/>
          <w:szCs w:val="22"/>
        </w:rPr>
        <w:t>—</w:t>
      </w:r>
    </w:p>
    <w:p w14:paraId="1B8FC77E"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you and the credit provider agree on some other time for sale; or</w:t>
      </w:r>
    </w:p>
    <w:p w14:paraId="75E4F287"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legal proceedings have been taken which prevent the sale.</w:t>
      </w:r>
    </w:p>
    <w:p w14:paraId="6B39295D"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As mentioned above, the goods must be sold for the best price reasonably obtainable.</w:t>
      </w:r>
    </w:p>
    <w:p w14:paraId="0AF4CC99" w14:textId="77777777" w:rsidR="00FB22D5" w:rsidRPr="00C940AA" w:rsidRDefault="00FB22D5" w:rsidP="00FB22D5">
      <w:pPr>
        <w:pStyle w:val="FormHeading"/>
        <w:rPr>
          <w:color w:val="000000"/>
        </w:rPr>
      </w:pPr>
      <w:r w:rsidRPr="00C940AA">
        <w:rPr>
          <w:color w:val="000000"/>
        </w:rPr>
        <w:t>Finalising the contract</w:t>
      </w:r>
    </w:p>
    <w:p w14:paraId="6C59CE24" w14:textId="6D68D7FA"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As soon as the goods are sold, the total amount payable under the contract becomes due. However, the credit provider will have to deduct from what you owe any amount the credit provider gets for the goods less</w:t>
      </w:r>
      <w:r w:rsidR="00401394" w:rsidRPr="00726AF1">
        <w:rPr>
          <w:rFonts w:ascii="Arial" w:hAnsi="Arial" w:cs="Arial"/>
          <w:color w:val="000000"/>
          <w:sz w:val="22"/>
          <w:szCs w:val="22"/>
        </w:rPr>
        <w:t>—</w:t>
      </w:r>
    </w:p>
    <w:p w14:paraId="4C461CA2"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the amount owing under your mortgage (which can not be more than the amount owing under the contract); and</w:t>
      </w:r>
    </w:p>
    <w:p w14:paraId="38C55FDF"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any amount owing under a prior mortgage of the goods; and</w:t>
      </w:r>
    </w:p>
    <w:p w14:paraId="06FBD2DE"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any amount owing under a subsequent mortgage of the goods which the credit provider knows about; and</w:t>
      </w:r>
    </w:p>
    <w:p w14:paraId="05D554DC"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the credit provider’s reasonable expenses of enforcing the mortgage.</w:t>
      </w:r>
    </w:p>
    <w:p w14:paraId="642536F7" w14:textId="6A328F3F"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After the goods are sold, the credit provider must give you a notice setting out certain information including</w:t>
      </w:r>
      <w:r w:rsidR="00401394" w:rsidRPr="00726AF1">
        <w:rPr>
          <w:rFonts w:ascii="Arial" w:hAnsi="Arial" w:cs="Arial"/>
          <w:color w:val="000000"/>
          <w:sz w:val="22"/>
          <w:szCs w:val="22"/>
        </w:rPr>
        <w:t>—</w:t>
      </w:r>
    </w:p>
    <w:p w14:paraId="02BA80AB"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what the sale price was; and</w:t>
      </w:r>
    </w:p>
    <w:p w14:paraId="47E6D8EB"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the net proceeds of the sale after the amounts mentioned above have been deducted; and</w:t>
      </w:r>
    </w:p>
    <w:p w14:paraId="7E1C7D12"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the amount due under the credit contract or the amount of any surplus due to you; and</w:t>
      </w:r>
    </w:p>
    <w:p w14:paraId="25F71A3F"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details of any further recovery action that might be taken against you under the credit contract if you are the debtor.</w:t>
      </w:r>
    </w:p>
    <w:p w14:paraId="13B69C5C" w14:textId="77777777" w:rsidR="00FB22D5" w:rsidRPr="00423436" w:rsidRDefault="00FB22D5" w:rsidP="00FB22D5">
      <w:pPr>
        <w:pStyle w:val="FormHeading"/>
        <w:rPr>
          <w:rFonts w:cs="Arial"/>
          <w:color w:val="000000"/>
          <w:szCs w:val="28"/>
        </w:rPr>
      </w:pPr>
      <w:r w:rsidRPr="00DB545B">
        <w:rPr>
          <w:rFonts w:cs="Arial"/>
          <w:color w:val="000000"/>
          <w:szCs w:val="28"/>
        </w:rPr>
        <w:t>General</w:t>
      </w:r>
    </w:p>
    <w:p w14:paraId="5F99351C" w14:textId="30AE66CA" w:rsidR="00FB22D5" w:rsidRPr="00726AF1" w:rsidRDefault="00FB22D5" w:rsidP="00FB22D5">
      <w:pPr>
        <w:pStyle w:val="Schedulepara"/>
        <w:rPr>
          <w:rFonts w:ascii="Arial" w:hAnsi="Arial" w:cs="Arial"/>
          <w:color w:val="000000"/>
          <w:sz w:val="22"/>
          <w:szCs w:val="22"/>
        </w:rPr>
      </w:pPr>
      <w:r w:rsidRPr="00C940AA">
        <w:rPr>
          <w:color w:val="000000"/>
        </w:rPr>
        <w:tab/>
      </w:r>
      <w:r w:rsidRPr="00C940AA">
        <w:rPr>
          <w:color w:val="000000"/>
        </w:rPr>
        <w:tab/>
      </w:r>
      <w:r w:rsidRPr="00726AF1">
        <w:rPr>
          <w:rFonts w:ascii="Arial" w:hAnsi="Arial" w:cs="Arial"/>
          <w:color w:val="000000"/>
          <w:sz w:val="22"/>
          <w:szCs w:val="22"/>
        </w:rPr>
        <w:t xml:space="preserve">You should discuss this matter with the credit provider as soon as possible. You should know that after the goods have been sold, you will still have to pay the credit provider any amount still outstanding. You may be able to work </w:t>
      </w:r>
      <w:r w:rsidRPr="00726AF1">
        <w:rPr>
          <w:rFonts w:ascii="Arial" w:hAnsi="Arial" w:cs="Arial"/>
          <w:color w:val="000000"/>
          <w:sz w:val="22"/>
          <w:szCs w:val="22"/>
        </w:rPr>
        <w:lastRenderedPageBreak/>
        <w:t>out some alternative arrangement about the contract and mortgage. For example, if you are the debtor, you could ask the credit provider</w:t>
      </w:r>
      <w:r w:rsidR="00401394" w:rsidRPr="00726AF1">
        <w:rPr>
          <w:rFonts w:ascii="Arial" w:hAnsi="Arial" w:cs="Arial"/>
          <w:color w:val="000000"/>
          <w:sz w:val="22"/>
          <w:szCs w:val="22"/>
        </w:rPr>
        <w:t>—</w:t>
      </w:r>
    </w:p>
    <w:p w14:paraId="13975C26"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to extend the term of the contract and either reduce the amount of each payment accordingly or defer payments for a specified period; or</w:t>
      </w:r>
    </w:p>
    <w:p w14:paraId="30B6E3A4" w14:textId="77777777" w:rsidR="00FB22D5" w:rsidRPr="00726AF1" w:rsidRDefault="00FB22D5" w:rsidP="00FB22D5">
      <w:pPr>
        <w:pStyle w:val="FormDotPoint"/>
        <w:tabs>
          <w:tab w:val="clear" w:pos="720"/>
        </w:tabs>
        <w:ind w:left="1440" w:hanging="480"/>
        <w:rPr>
          <w:rFonts w:ascii="Arial" w:hAnsi="Arial" w:cs="Arial"/>
          <w:color w:val="000000"/>
          <w:sz w:val="22"/>
          <w:szCs w:val="22"/>
        </w:rPr>
      </w:pPr>
      <w:r w:rsidRPr="00726AF1">
        <w:rPr>
          <w:rFonts w:ascii="Arial" w:hAnsi="Arial" w:cs="Arial"/>
          <w:color w:val="000000"/>
          <w:sz w:val="22"/>
          <w:szCs w:val="22"/>
        </w:rPr>
        <w:t>to simply defer payments for a specified period.</w:t>
      </w:r>
    </w:p>
    <w:p w14:paraId="7347C924" w14:textId="77777777" w:rsidR="00FB22D5" w:rsidRPr="00726AF1" w:rsidRDefault="00FB22D5" w:rsidP="00FB22D5">
      <w:pPr>
        <w:pStyle w:val="Schedulepara"/>
        <w:rPr>
          <w:rFonts w:ascii="Arial" w:hAnsi="Arial" w:cs="Arial"/>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t>The name, telephone number and address of the person to contact is on the front of this form.</w:t>
      </w:r>
    </w:p>
    <w:p w14:paraId="23FC5D9F" w14:textId="2676A3A6" w:rsidR="00FB22D5" w:rsidRPr="00726AF1" w:rsidRDefault="00FB22D5">
      <w:pPr>
        <w:pStyle w:val="Schedulepara"/>
        <w:rPr>
          <w:rFonts w:ascii="Arial" w:hAnsi="Arial" w:cs="Arial"/>
          <w:color w:val="000000"/>
          <w:spacing w:val="-2"/>
          <w:sz w:val="22"/>
          <w:szCs w:val="22"/>
        </w:rPr>
      </w:pPr>
      <w:r w:rsidRPr="00726AF1">
        <w:rPr>
          <w:rFonts w:ascii="Arial" w:hAnsi="Arial" w:cs="Arial"/>
          <w:color w:val="000000"/>
          <w:sz w:val="22"/>
          <w:szCs w:val="22"/>
        </w:rPr>
        <w:tab/>
      </w:r>
      <w:r w:rsidRPr="00726AF1">
        <w:rPr>
          <w:rFonts w:ascii="Arial" w:hAnsi="Arial" w:cs="Arial"/>
          <w:color w:val="000000"/>
          <w:sz w:val="22"/>
          <w:szCs w:val="22"/>
        </w:rPr>
        <w:tab/>
      </w:r>
      <w:r w:rsidR="008737F9" w:rsidRPr="00726AF1">
        <w:rPr>
          <w:rFonts w:ascii="Arial" w:hAnsi="Arial" w:cs="Arial"/>
          <w:color w:val="000000"/>
          <w:sz w:val="22"/>
          <w:szCs w:val="22"/>
        </w:rPr>
        <w:t xml:space="preserve">If you can not come to a suitable arrangement with the credit provider, contact </w:t>
      </w:r>
      <w:r w:rsidR="008737F9" w:rsidRPr="00726AF1">
        <w:rPr>
          <w:rFonts w:ascii="Arial" w:hAnsi="Arial" w:cs="Arial"/>
          <w:sz w:val="22"/>
          <w:szCs w:val="22"/>
        </w:rPr>
        <w:t xml:space="preserve">the </w:t>
      </w:r>
      <w:r w:rsidR="008737F9" w:rsidRPr="00726AF1">
        <w:rPr>
          <w:rFonts w:ascii="Arial" w:hAnsi="Arial" w:cs="Arial"/>
          <w:color w:val="000000"/>
          <w:sz w:val="22"/>
          <w:szCs w:val="22"/>
        </w:rPr>
        <w:t>AFCA</w:t>
      </w:r>
      <w:r w:rsidR="008737F9" w:rsidRPr="00726AF1">
        <w:rPr>
          <w:rFonts w:ascii="Arial" w:hAnsi="Arial" w:cs="Arial"/>
          <w:sz w:val="22"/>
          <w:szCs w:val="22"/>
        </w:rPr>
        <w:t xml:space="preserve"> scheme</w:t>
      </w:r>
      <w:r w:rsidR="008737F9" w:rsidRPr="00726AF1">
        <w:rPr>
          <w:rFonts w:ascii="Arial" w:hAnsi="Arial" w:cs="Arial"/>
          <w:color w:val="000000"/>
          <w:sz w:val="22"/>
          <w:szCs w:val="22"/>
        </w:rPr>
        <w:t xml:space="preserve"> immediately.</w:t>
      </w:r>
      <w:r w:rsidR="008737F9" w:rsidRPr="00726AF1">
        <w:rPr>
          <w:rFonts w:ascii="Arial" w:hAnsi="Arial" w:cs="Arial"/>
          <w:color w:val="000000"/>
          <w:spacing w:val="-2"/>
          <w:sz w:val="22"/>
          <w:szCs w:val="22"/>
        </w:rPr>
        <w:t xml:space="preserve"> </w:t>
      </w:r>
      <w:r w:rsidRPr="00726AF1">
        <w:rPr>
          <w:rFonts w:ascii="Arial" w:hAnsi="Arial" w:cs="Arial"/>
          <w:color w:val="000000"/>
          <w:spacing w:val="-2"/>
          <w:sz w:val="22"/>
          <w:szCs w:val="22"/>
        </w:rPr>
        <w:t xml:space="preserve">If you are the debtor and have been </w:t>
      </w:r>
      <w:r w:rsidRPr="00726AF1">
        <w:rPr>
          <w:rFonts w:ascii="Arial" w:hAnsi="Arial" w:cs="Arial"/>
          <w:b/>
          <w:color w:val="000000"/>
          <w:spacing w:val="-2"/>
          <w:sz w:val="22"/>
          <w:szCs w:val="22"/>
        </w:rPr>
        <w:t>unemployed</w:t>
      </w:r>
      <w:r w:rsidRPr="00726AF1">
        <w:rPr>
          <w:rFonts w:ascii="Arial" w:hAnsi="Arial" w:cs="Arial"/>
          <w:color w:val="000000"/>
          <w:spacing w:val="-2"/>
          <w:sz w:val="22"/>
          <w:szCs w:val="22"/>
        </w:rPr>
        <w:t xml:space="preserve">, </w:t>
      </w:r>
      <w:r w:rsidRPr="00726AF1">
        <w:rPr>
          <w:rFonts w:ascii="Arial" w:hAnsi="Arial" w:cs="Arial"/>
          <w:b/>
          <w:color w:val="000000"/>
          <w:spacing w:val="-2"/>
          <w:sz w:val="22"/>
          <w:szCs w:val="22"/>
        </w:rPr>
        <w:t>sick</w:t>
      </w:r>
      <w:r w:rsidRPr="00726AF1">
        <w:rPr>
          <w:rFonts w:ascii="Arial" w:hAnsi="Arial" w:cs="Arial"/>
          <w:color w:val="000000"/>
          <w:spacing w:val="-2"/>
          <w:sz w:val="22"/>
          <w:szCs w:val="22"/>
        </w:rPr>
        <w:t xml:space="preserve"> or there is </w:t>
      </w:r>
      <w:r w:rsidRPr="00726AF1">
        <w:rPr>
          <w:rFonts w:ascii="Arial" w:hAnsi="Arial" w:cs="Arial"/>
          <w:b/>
          <w:color w:val="000000"/>
          <w:spacing w:val="-2"/>
          <w:sz w:val="22"/>
          <w:szCs w:val="22"/>
        </w:rPr>
        <w:t>another good reason</w:t>
      </w:r>
      <w:r w:rsidRPr="00726AF1">
        <w:rPr>
          <w:rFonts w:ascii="Arial" w:hAnsi="Arial" w:cs="Arial"/>
          <w:color w:val="000000"/>
          <w:spacing w:val="-2"/>
          <w:sz w:val="22"/>
          <w:szCs w:val="22"/>
        </w:rPr>
        <w:t xml:space="preserve"> why you are having problems with your contract, then your contract may be able to be varied under the law to meet your situation.</w:t>
      </w:r>
    </w:p>
    <w:p w14:paraId="23A053D6" w14:textId="27344A4D" w:rsidR="00FB22D5" w:rsidRPr="00726AF1" w:rsidRDefault="00FB22D5" w:rsidP="00AA1C60">
      <w:pPr>
        <w:pStyle w:val="Schedulepara"/>
        <w:jc w:val="left"/>
        <w:rPr>
          <w:rFonts w:ascii="Arial" w:hAnsi="Arial" w:cs="Arial"/>
          <w:b/>
          <w:color w:val="000000"/>
          <w:sz w:val="22"/>
          <w:szCs w:val="22"/>
        </w:rPr>
      </w:pPr>
      <w:r w:rsidRPr="00C940AA">
        <w:rPr>
          <w:b/>
          <w:color w:val="000000"/>
        </w:rPr>
        <w:tab/>
      </w:r>
      <w:r w:rsidRPr="00C940AA">
        <w:rPr>
          <w:b/>
          <w:color w:val="000000"/>
        </w:rPr>
        <w:tab/>
      </w:r>
      <w:r w:rsidR="008737F9" w:rsidRPr="00726AF1">
        <w:rPr>
          <w:rFonts w:ascii="Arial" w:hAnsi="Arial" w:cs="Arial"/>
          <w:b/>
          <w:bCs/>
          <w:color w:val="000000"/>
          <w:sz w:val="22"/>
          <w:szCs w:val="22"/>
        </w:rPr>
        <w:t>IF YOU HAVE ANY DOUBTS, OR WANT MORE INFORMATION, CONTACT YOUR CREDIT PROVIDER. YOU MUST ATTEMPT TO RESOLVE YOUR COMPLAINT WITH YOUR CREDIT PROVIDER BEFORE CONTACTING THE AFCA SCHEME. IF YOU HAVE A COMPLAINT WHICH REMAINS UNRESOLVED AFTER SPEAKING TO YOUR CREDIT PROVIDER YOU CAN CONTACT THE AFCA SCHEME.</w:t>
      </w:r>
    </w:p>
    <w:p w14:paraId="58BCFFA0" w14:textId="2DAA135F" w:rsidR="00FB22D5" w:rsidRPr="00726AF1" w:rsidRDefault="00FB22D5" w:rsidP="00AA1C60">
      <w:pPr>
        <w:pStyle w:val="Schedulepara"/>
        <w:jc w:val="left"/>
        <w:rPr>
          <w:rFonts w:ascii="Arial" w:hAnsi="Arial" w:cs="Arial"/>
          <w:b/>
          <w:bCs/>
          <w:color w:val="000000"/>
          <w:sz w:val="22"/>
          <w:szCs w:val="22"/>
        </w:rPr>
      </w:pPr>
      <w:r w:rsidRPr="00726AF1">
        <w:rPr>
          <w:rFonts w:ascii="Arial" w:hAnsi="Arial" w:cs="Arial"/>
          <w:color w:val="000000"/>
          <w:sz w:val="22"/>
          <w:szCs w:val="22"/>
        </w:rPr>
        <w:tab/>
      </w:r>
      <w:r w:rsidRPr="00726AF1">
        <w:rPr>
          <w:rFonts w:ascii="Arial" w:hAnsi="Arial" w:cs="Arial"/>
          <w:color w:val="000000"/>
          <w:sz w:val="22"/>
          <w:szCs w:val="22"/>
        </w:rPr>
        <w:tab/>
      </w:r>
      <w:r w:rsidR="008737F9" w:rsidRPr="00726AF1">
        <w:rPr>
          <w:rFonts w:ascii="Arial" w:hAnsi="Arial" w:cs="Arial"/>
          <w:b/>
          <w:bCs/>
          <w:color w:val="000000"/>
          <w:sz w:val="22"/>
          <w:szCs w:val="22"/>
        </w:rPr>
        <w:t xml:space="preserve">THE AFCA SCHEME IS A FREE SERVICE ESTABLISHED TO PROVIDE YOU WITH AN INDEPENDENT MECHANISM TO RESOLVE SPECIFIC COMPLAINTS. </w:t>
      </w:r>
      <w:r w:rsidR="008737F9" w:rsidRPr="00726AF1">
        <w:rPr>
          <w:rFonts w:ascii="Arial" w:hAnsi="Arial" w:cs="Arial"/>
          <w:b/>
          <w:bCs/>
          <w:sz w:val="22"/>
          <w:szCs w:val="22"/>
        </w:rPr>
        <w:t>THE AFCA SCHEME</w:t>
      </w:r>
      <w:r w:rsidR="008737F9" w:rsidRPr="00726AF1">
        <w:rPr>
          <w:rFonts w:ascii="Arial" w:hAnsi="Arial" w:cs="Arial"/>
          <w:b/>
          <w:bCs/>
          <w:color w:val="000000"/>
          <w:sz w:val="22"/>
          <w:szCs w:val="22"/>
        </w:rPr>
        <w:t xml:space="preserve"> CAN BE CONTACTED AT [</w:t>
      </w:r>
      <w:r w:rsidR="008737F9" w:rsidRPr="00726AF1">
        <w:rPr>
          <w:rFonts w:ascii="Arial" w:hAnsi="Arial" w:cs="Arial"/>
          <w:b/>
          <w:bCs/>
          <w:i/>
          <w:iCs/>
          <w:color w:val="000000"/>
          <w:sz w:val="22"/>
          <w:szCs w:val="22"/>
        </w:rPr>
        <w:t>INSERT TELEPHONE NUMBER, EMAIL/WEBSITE AND POSTAL ADDRESS</w:t>
      </w:r>
      <w:r w:rsidR="008737F9" w:rsidRPr="00726AF1">
        <w:rPr>
          <w:rFonts w:ascii="Arial" w:hAnsi="Arial" w:cs="Arial"/>
          <w:b/>
          <w:bCs/>
          <w:color w:val="000000"/>
          <w:sz w:val="22"/>
          <w:szCs w:val="22"/>
        </w:rPr>
        <w:t>].</w:t>
      </w:r>
    </w:p>
    <w:p w14:paraId="65A77085" w14:textId="77777777" w:rsidR="00FB22D5" w:rsidRPr="00726AF1" w:rsidRDefault="00FB22D5" w:rsidP="00FB22D5">
      <w:pPr>
        <w:pStyle w:val="Schedulepara"/>
        <w:rPr>
          <w:rFonts w:ascii="Arial" w:hAnsi="Arial" w:cs="Arial"/>
          <w:b/>
          <w:color w:val="000000"/>
          <w:sz w:val="22"/>
          <w:szCs w:val="22"/>
          <w:shd w:val="pct15" w:color="auto" w:fill="FFFFFF"/>
        </w:rPr>
      </w:pPr>
      <w:r w:rsidRPr="00C940AA">
        <w:rPr>
          <w:b/>
          <w:color w:val="000000"/>
        </w:rPr>
        <w:tab/>
      </w:r>
      <w:r w:rsidRPr="00C940AA">
        <w:rPr>
          <w:b/>
          <w:color w:val="000000"/>
        </w:rPr>
        <w:tab/>
      </w:r>
      <w:r w:rsidRPr="00726AF1">
        <w:rPr>
          <w:rFonts w:ascii="Arial" w:hAnsi="Arial" w:cs="Arial"/>
          <w:color w:val="000000"/>
          <w:sz w:val="22"/>
          <w:szCs w:val="22"/>
        </w:rPr>
        <w:t>Alternatively, you can seek legal advice, for example from a community legal centre or Legal Aid. There are other people, such as financial counsellors, who may be able to help.</w:t>
      </w:r>
    </w:p>
    <w:p w14:paraId="63947E86"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xml:space="preserve"> . . . . . . . . . . . . . . . . . . . . . . . . . . . . . . . . . . . . . . . . . . . . . . . . . .</w:t>
      </w:r>
    </w:p>
    <w:p w14:paraId="52C6BD36" w14:textId="77777777" w:rsidR="00FB22D5" w:rsidRPr="00726AF1" w:rsidRDefault="00FB22D5" w:rsidP="00FB22D5">
      <w:pPr>
        <w:tabs>
          <w:tab w:val="left" w:pos="0"/>
        </w:tabs>
        <w:spacing w:before="120"/>
        <w:jc w:val="right"/>
        <w:rPr>
          <w:rFonts w:ascii="Arial" w:hAnsi="Arial" w:cs="Arial"/>
          <w:color w:val="000000"/>
          <w:sz w:val="22"/>
          <w:szCs w:val="22"/>
        </w:rPr>
      </w:pPr>
      <w:r w:rsidRPr="00726AF1">
        <w:rPr>
          <w:rFonts w:ascii="Arial" w:hAnsi="Arial" w:cs="Arial"/>
          <w:color w:val="000000"/>
          <w:sz w:val="22"/>
          <w:szCs w:val="22"/>
        </w:rPr>
        <w:t>(signature of credit provider or person signing on behalf of</w:t>
      </w:r>
    </w:p>
    <w:p w14:paraId="2D5594FD" w14:textId="77777777" w:rsidR="00FB22D5" w:rsidRPr="00726AF1" w:rsidRDefault="00FB22D5" w:rsidP="00FB22D5">
      <w:pPr>
        <w:tabs>
          <w:tab w:val="left" w:pos="0"/>
        </w:tabs>
        <w:spacing w:after="120"/>
        <w:jc w:val="right"/>
        <w:rPr>
          <w:rFonts w:ascii="Arial" w:hAnsi="Arial" w:cs="Arial"/>
          <w:color w:val="000000"/>
          <w:sz w:val="22"/>
          <w:szCs w:val="22"/>
        </w:rPr>
      </w:pPr>
      <w:r w:rsidRPr="00726AF1">
        <w:rPr>
          <w:rFonts w:ascii="Arial" w:hAnsi="Arial" w:cs="Arial"/>
          <w:color w:val="000000"/>
          <w:sz w:val="22"/>
          <w:szCs w:val="22"/>
        </w:rPr>
        <w:t>credit provider)</w:t>
      </w:r>
    </w:p>
    <w:p w14:paraId="4741759E"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xml:space="preserve"> . . . . . . . . . . . . . . . . . . . . . . . . . . . . . . . . . . . . . . . . . . . . . . . . . .</w:t>
      </w:r>
    </w:p>
    <w:p w14:paraId="354A01B8" w14:textId="77777777" w:rsidR="00FB22D5" w:rsidRPr="00726AF1" w:rsidRDefault="00FB22D5" w:rsidP="00FB22D5">
      <w:pPr>
        <w:tabs>
          <w:tab w:val="left" w:pos="0"/>
        </w:tabs>
        <w:spacing w:before="120"/>
        <w:jc w:val="right"/>
        <w:rPr>
          <w:rFonts w:ascii="Arial" w:hAnsi="Arial" w:cs="Arial"/>
          <w:color w:val="000000"/>
          <w:sz w:val="22"/>
          <w:szCs w:val="22"/>
        </w:rPr>
      </w:pPr>
      <w:r w:rsidRPr="00726AF1">
        <w:rPr>
          <w:rFonts w:ascii="Arial" w:hAnsi="Arial" w:cs="Arial"/>
          <w:color w:val="000000"/>
          <w:sz w:val="22"/>
          <w:szCs w:val="22"/>
        </w:rPr>
        <w:t>(name of person signing)</w:t>
      </w:r>
    </w:p>
    <w:p w14:paraId="7330C915" w14:textId="77777777" w:rsidR="00FB22D5" w:rsidRPr="00726AF1" w:rsidRDefault="00FB22D5" w:rsidP="00FB22D5">
      <w:pPr>
        <w:tabs>
          <w:tab w:val="left" w:pos="0"/>
        </w:tabs>
        <w:spacing w:before="120" w:after="120"/>
        <w:jc w:val="right"/>
        <w:rPr>
          <w:rFonts w:ascii="Arial" w:hAnsi="Arial" w:cs="Arial"/>
          <w:color w:val="000000"/>
          <w:sz w:val="22"/>
          <w:szCs w:val="22"/>
        </w:rPr>
      </w:pPr>
      <w:r w:rsidRPr="00726AF1">
        <w:rPr>
          <w:rFonts w:ascii="Arial" w:hAnsi="Arial" w:cs="Arial"/>
          <w:color w:val="000000"/>
          <w:sz w:val="22"/>
          <w:szCs w:val="22"/>
        </w:rPr>
        <w:t xml:space="preserve"> . . . . . . . . . . . . . . . . . . . . . . . . . . . . . . . . . . . . . . . . . . . . . . . . . .</w:t>
      </w:r>
    </w:p>
    <w:p w14:paraId="319F1148" w14:textId="77777777" w:rsidR="00FB22D5" w:rsidRPr="00726AF1" w:rsidRDefault="00FB22D5" w:rsidP="00FB22D5">
      <w:pPr>
        <w:jc w:val="right"/>
        <w:rPr>
          <w:rFonts w:ascii="Arial" w:hAnsi="Arial" w:cs="Arial"/>
          <w:color w:val="000000"/>
          <w:sz w:val="22"/>
          <w:szCs w:val="22"/>
        </w:rPr>
      </w:pPr>
      <w:r w:rsidRPr="00726AF1">
        <w:rPr>
          <w:rFonts w:ascii="Arial" w:hAnsi="Arial" w:cs="Arial"/>
          <w:color w:val="000000"/>
          <w:sz w:val="22"/>
          <w:szCs w:val="22"/>
        </w:rPr>
        <w:t>(position of person signing)</w:t>
      </w:r>
    </w:p>
    <w:p w14:paraId="3E66CB4D" w14:textId="77777777" w:rsidR="00FB22D5" w:rsidRPr="00726AF1" w:rsidRDefault="00FB22D5" w:rsidP="00FB22D5">
      <w:pPr>
        <w:jc w:val="right"/>
        <w:rPr>
          <w:rFonts w:ascii="Arial" w:hAnsi="Arial" w:cs="Arial"/>
          <w:color w:val="000000"/>
          <w:sz w:val="22"/>
          <w:szCs w:val="22"/>
        </w:rPr>
      </w:pPr>
    </w:p>
    <w:p w14:paraId="08922224" w14:textId="77777777" w:rsidR="00FB22D5" w:rsidRPr="00726AF1" w:rsidRDefault="00FB22D5" w:rsidP="00FB22D5">
      <w:pPr>
        <w:ind w:left="480" w:hanging="480"/>
        <w:rPr>
          <w:rFonts w:ascii="Arial" w:hAnsi="Arial" w:cs="Arial"/>
          <w:color w:val="000000"/>
          <w:sz w:val="20"/>
          <w:szCs w:val="20"/>
        </w:rPr>
      </w:pPr>
      <w:r w:rsidRPr="00726AF1">
        <w:rPr>
          <w:rFonts w:ascii="Arial" w:hAnsi="Arial" w:cs="Arial"/>
          <w:color w:val="000000"/>
          <w:sz w:val="20"/>
          <w:szCs w:val="20"/>
        </w:rPr>
        <w:t>*</w:t>
      </w:r>
      <w:r w:rsidRPr="00726AF1">
        <w:rPr>
          <w:rFonts w:ascii="Arial" w:hAnsi="Arial" w:cs="Arial"/>
          <w:color w:val="000000"/>
          <w:sz w:val="20"/>
          <w:szCs w:val="20"/>
        </w:rPr>
        <w:tab/>
      </w:r>
      <w:r w:rsidRPr="00726AF1">
        <w:rPr>
          <w:rFonts w:ascii="Arial" w:hAnsi="Arial" w:cs="Arial"/>
          <w:i/>
          <w:color w:val="000000"/>
          <w:sz w:val="20"/>
          <w:szCs w:val="20"/>
        </w:rPr>
        <w:t>Indicate the daily, monthly or other rate at which enforcement expenses accrue</w:t>
      </w:r>
      <w:r w:rsidRPr="00726AF1">
        <w:rPr>
          <w:rFonts w:ascii="Arial" w:hAnsi="Arial" w:cs="Arial"/>
          <w:color w:val="000000"/>
          <w:sz w:val="20"/>
          <w:szCs w:val="20"/>
        </w:rPr>
        <w:t>.</w:t>
      </w:r>
    </w:p>
    <w:sectPr w:rsidR="00FB22D5" w:rsidRPr="00726AF1" w:rsidSect="003B176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9590" w14:textId="77777777" w:rsidR="00E7667C" w:rsidRDefault="00E7667C" w:rsidP="00FB22D5">
      <w:r>
        <w:separator/>
      </w:r>
    </w:p>
  </w:endnote>
  <w:endnote w:type="continuationSeparator" w:id="0">
    <w:p w14:paraId="17ADD7D1" w14:textId="77777777" w:rsidR="00E7667C" w:rsidRDefault="00E7667C" w:rsidP="00FB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A2E6" w14:textId="1E2CB19B" w:rsidR="00FB22D5" w:rsidRPr="001D551A" w:rsidRDefault="00FB22D5" w:rsidP="00FB22D5">
    <w:pPr>
      <w:pStyle w:val="Footer"/>
      <w:pBdr>
        <w:top w:val="single" w:sz="4" w:space="1" w:color="auto"/>
      </w:pBdr>
      <w:tabs>
        <w:tab w:val="clear" w:pos="4513"/>
        <w:tab w:val="clear" w:pos="9026"/>
        <w:tab w:val="center" w:pos="4153"/>
        <w:tab w:val="right" w:pos="8306"/>
      </w:tabs>
      <w:jc w:val="right"/>
      <w:rPr>
        <w:rFonts w:ascii="Arial" w:hAnsi="Arial"/>
        <w:sz w:val="18"/>
      </w:rPr>
    </w:pPr>
    <w:r w:rsidRPr="001D551A">
      <w:rPr>
        <w:rFonts w:ascii="Arial" w:hAnsi="Arial"/>
        <w:sz w:val="18"/>
      </w:rPr>
      <w:t xml:space="preserve">Schedule 1 </w:t>
    </w:r>
    <w:r w:rsidR="00AA1C60">
      <w:rPr>
        <w:rFonts w:ascii="Arial" w:hAnsi="Arial"/>
        <w:sz w:val="18"/>
      </w:rPr>
      <w:t xml:space="preserve">to the </w:t>
    </w:r>
    <w:r w:rsidRPr="001D551A">
      <w:rPr>
        <w:rFonts w:ascii="Arial" w:hAnsi="Arial"/>
        <w:sz w:val="18"/>
      </w:rPr>
      <w:t>National Consumer Credit Protection Regulations 2010</w:t>
    </w:r>
  </w:p>
  <w:p w14:paraId="29BE3E48" w14:textId="77777777" w:rsidR="00FB22D5" w:rsidRDefault="00FB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7865" w14:textId="77777777" w:rsidR="00E7667C" w:rsidRDefault="00E7667C" w:rsidP="00FB22D5">
      <w:r>
        <w:separator/>
      </w:r>
    </w:p>
  </w:footnote>
  <w:footnote w:type="continuationSeparator" w:id="0">
    <w:p w14:paraId="7FFB97D6" w14:textId="77777777" w:rsidR="00E7667C" w:rsidRDefault="00E7667C" w:rsidP="00FB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D5"/>
    <w:rsid w:val="00096CA1"/>
    <w:rsid w:val="000D0D9A"/>
    <w:rsid w:val="001C1A96"/>
    <w:rsid w:val="001D551A"/>
    <w:rsid w:val="003827E1"/>
    <w:rsid w:val="003B1761"/>
    <w:rsid w:val="00401394"/>
    <w:rsid w:val="00423436"/>
    <w:rsid w:val="004A4E65"/>
    <w:rsid w:val="00551696"/>
    <w:rsid w:val="00623322"/>
    <w:rsid w:val="006658D2"/>
    <w:rsid w:val="00726AF1"/>
    <w:rsid w:val="007E46DC"/>
    <w:rsid w:val="008737F9"/>
    <w:rsid w:val="008A41C2"/>
    <w:rsid w:val="008E109D"/>
    <w:rsid w:val="00AA1C60"/>
    <w:rsid w:val="00BE7C98"/>
    <w:rsid w:val="00C940AA"/>
    <w:rsid w:val="00D51926"/>
    <w:rsid w:val="00DB545B"/>
    <w:rsid w:val="00DD722C"/>
    <w:rsid w:val="00E7667C"/>
    <w:rsid w:val="00EA2C09"/>
    <w:rsid w:val="00F857EC"/>
    <w:rsid w:val="00FB2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3A565"/>
  <w14:defaultImageDpi w14:val="0"/>
  <w15:docId w15:val="{97FE082D-B9C5-455B-8C39-DDF3474B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2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FB22D5"/>
    <w:rPr>
      <w:rFonts w:cs="Times New Roman"/>
    </w:rPr>
  </w:style>
  <w:style w:type="character" w:customStyle="1" w:styleId="CharSchPTText">
    <w:name w:val="CharSchPTText"/>
    <w:basedOn w:val="DefaultParagraphFont"/>
    <w:rsid w:val="00FB22D5"/>
    <w:rPr>
      <w:rFonts w:cs="Times New Roman"/>
    </w:rPr>
  </w:style>
  <w:style w:type="paragraph" w:customStyle="1" w:styleId="Schedulepara">
    <w:name w:val="Schedule para"/>
    <w:basedOn w:val="Normal"/>
    <w:rsid w:val="00FB22D5"/>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B22D5"/>
    <w:pPr>
      <w:keepNext/>
      <w:keepLines/>
      <w:spacing w:before="360"/>
      <w:ind w:left="1559" w:hanging="1559"/>
    </w:pPr>
    <w:rPr>
      <w:rFonts w:ascii="Arial" w:hAnsi="Arial"/>
      <w:b/>
      <w:sz w:val="28"/>
      <w:lang w:eastAsia="en-US"/>
    </w:rPr>
  </w:style>
  <w:style w:type="paragraph" w:customStyle="1" w:styleId="FormHeading">
    <w:name w:val="Form Heading"/>
    <w:basedOn w:val="Normal"/>
    <w:rsid w:val="00FB22D5"/>
    <w:pPr>
      <w:keepNext/>
      <w:keepLines/>
      <w:spacing w:before="360"/>
    </w:pPr>
    <w:rPr>
      <w:rFonts w:ascii="Arial" w:hAnsi="Arial"/>
      <w:b/>
      <w:sz w:val="28"/>
    </w:rPr>
  </w:style>
  <w:style w:type="paragraph" w:customStyle="1" w:styleId="FormDot">
    <w:name w:val="Form Dot"/>
    <w:basedOn w:val="Schedulepara"/>
    <w:rsid w:val="00FB22D5"/>
    <w:pPr>
      <w:numPr>
        <w:numId w:val="1"/>
      </w:numPr>
      <w:tabs>
        <w:tab w:val="clear" w:pos="567"/>
      </w:tabs>
      <w:spacing w:before="120"/>
    </w:pPr>
  </w:style>
  <w:style w:type="paragraph" w:customStyle="1" w:styleId="FormDotPoint">
    <w:name w:val="Form Dot Point"/>
    <w:basedOn w:val="FormDot"/>
    <w:rsid w:val="00FB22D5"/>
  </w:style>
  <w:style w:type="paragraph" w:styleId="Header">
    <w:name w:val="header"/>
    <w:basedOn w:val="Normal"/>
    <w:link w:val="HeaderChar"/>
    <w:uiPriority w:val="99"/>
    <w:unhideWhenUsed/>
    <w:rsid w:val="00FB22D5"/>
    <w:pPr>
      <w:tabs>
        <w:tab w:val="center" w:pos="4513"/>
        <w:tab w:val="right" w:pos="9026"/>
      </w:tabs>
    </w:pPr>
  </w:style>
  <w:style w:type="character" w:customStyle="1" w:styleId="HeaderChar">
    <w:name w:val="Header Char"/>
    <w:basedOn w:val="DefaultParagraphFont"/>
    <w:link w:val="Header"/>
    <w:uiPriority w:val="99"/>
    <w:locked/>
    <w:rsid w:val="00FB22D5"/>
    <w:rPr>
      <w:rFonts w:cs="Times New Roman"/>
      <w:sz w:val="24"/>
      <w:szCs w:val="24"/>
    </w:rPr>
  </w:style>
  <w:style w:type="paragraph" w:styleId="Footer">
    <w:name w:val="footer"/>
    <w:basedOn w:val="Normal"/>
    <w:link w:val="FooterChar"/>
    <w:uiPriority w:val="99"/>
    <w:unhideWhenUsed/>
    <w:rsid w:val="00FB22D5"/>
    <w:pPr>
      <w:tabs>
        <w:tab w:val="center" w:pos="4513"/>
        <w:tab w:val="right" w:pos="9026"/>
      </w:tabs>
    </w:pPr>
  </w:style>
  <w:style w:type="character" w:customStyle="1" w:styleId="FooterChar">
    <w:name w:val="Footer Char"/>
    <w:basedOn w:val="DefaultParagraphFont"/>
    <w:link w:val="Footer"/>
    <w:uiPriority w:val="99"/>
    <w:locked/>
    <w:rsid w:val="00FB22D5"/>
    <w:rPr>
      <w:rFonts w:cs="Times New Roman"/>
      <w:sz w:val="24"/>
      <w:szCs w:val="24"/>
    </w:rPr>
  </w:style>
  <w:style w:type="character" w:styleId="Hyperlink">
    <w:name w:val="Hyperlink"/>
    <w:basedOn w:val="DefaultParagraphFont"/>
    <w:uiPriority w:val="99"/>
    <w:rsid w:val="00F857EC"/>
    <w:rPr>
      <w:color w:val="0000FF" w:themeColor="hyperlink"/>
      <w:u w:val="single"/>
    </w:rPr>
  </w:style>
  <w:style w:type="paragraph" w:styleId="BalloonText">
    <w:name w:val="Balloon Text"/>
    <w:basedOn w:val="Normal"/>
    <w:link w:val="BalloonTextChar"/>
    <w:uiPriority w:val="99"/>
    <w:semiHidden/>
    <w:unhideWhenUsed/>
    <w:rsid w:val="00F8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EC"/>
    <w:rPr>
      <w:rFonts w:ascii="Segoe UI" w:hAnsi="Segoe UI" w:cs="Segoe UI"/>
      <w:sz w:val="18"/>
      <w:szCs w:val="18"/>
    </w:rPr>
  </w:style>
  <w:style w:type="paragraph" w:customStyle="1" w:styleId="FormSubtitle">
    <w:name w:val="Form Subtitle"/>
    <w:basedOn w:val="Normal"/>
    <w:qFormat/>
    <w:rsid w:val="00AA1C60"/>
    <w:pPr>
      <w:keepNext/>
      <w:keepLines/>
      <w:jc w:val="right"/>
    </w:pPr>
    <w:rPr>
      <w:rFonts w:ascii="Arial" w:hAnsi="Arial" w:cs="Arial"/>
      <w:b/>
      <w:bCs/>
      <w:color w:val="000000"/>
      <w:sz w:val="22"/>
    </w:rPr>
  </w:style>
  <w:style w:type="character" w:styleId="CommentReference">
    <w:name w:val="annotation reference"/>
    <w:basedOn w:val="DefaultParagraphFont"/>
    <w:uiPriority w:val="99"/>
    <w:rsid w:val="00AA1C60"/>
    <w:rPr>
      <w:sz w:val="16"/>
      <w:szCs w:val="16"/>
    </w:rPr>
  </w:style>
  <w:style w:type="paragraph" w:styleId="CommentText">
    <w:name w:val="annotation text"/>
    <w:basedOn w:val="Normal"/>
    <w:link w:val="CommentTextChar"/>
    <w:uiPriority w:val="99"/>
    <w:rsid w:val="00AA1C60"/>
    <w:rPr>
      <w:sz w:val="20"/>
      <w:szCs w:val="20"/>
    </w:rPr>
  </w:style>
  <w:style w:type="character" w:customStyle="1" w:styleId="CommentTextChar">
    <w:name w:val="Comment Text Char"/>
    <w:basedOn w:val="DefaultParagraphFont"/>
    <w:link w:val="CommentText"/>
    <w:uiPriority w:val="99"/>
    <w:rsid w:val="00AA1C60"/>
  </w:style>
  <w:style w:type="paragraph" w:styleId="CommentSubject">
    <w:name w:val="annotation subject"/>
    <w:basedOn w:val="CommentText"/>
    <w:next w:val="CommentText"/>
    <w:link w:val="CommentSubjectChar"/>
    <w:uiPriority w:val="99"/>
    <w:rsid w:val="00AA1C60"/>
    <w:rPr>
      <w:b/>
      <w:bCs/>
    </w:rPr>
  </w:style>
  <w:style w:type="character" w:customStyle="1" w:styleId="CommentSubjectChar">
    <w:name w:val="Comment Subject Char"/>
    <w:basedOn w:val="CommentTextChar"/>
    <w:link w:val="CommentSubject"/>
    <w:uiPriority w:val="99"/>
    <w:rsid w:val="00AA1C60"/>
    <w:rPr>
      <w:b/>
      <w:bCs/>
    </w:rPr>
  </w:style>
  <w:style w:type="paragraph" w:styleId="Revision">
    <w:name w:val="Revision"/>
    <w:hidden/>
    <w:uiPriority w:val="99"/>
    <w:semiHidden/>
    <w:rsid w:val="00551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R20200000562293</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Props1.xml><?xml version="1.0" encoding="utf-8"?>
<ds:datastoreItem xmlns:ds="http://schemas.openxmlformats.org/officeDocument/2006/customXml" ds:itemID="{E2CD3DA1-1B9E-458B-A308-DA6D0B434B81}">
  <ds:schemaRefs>
    <ds:schemaRef ds:uri="http://schemas.microsoft.com/sharepoint/events"/>
  </ds:schemaRefs>
</ds:datastoreItem>
</file>

<file path=customXml/itemProps2.xml><?xml version="1.0" encoding="utf-8"?>
<ds:datastoreItem xmlns:ds="http://schemas.openxmlformats.org/officeDocument/2006/customXml" ds:itemID="{42DF073B-76C7-4F37-B4BE-D88E859F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4C1C5-0D92-4A75-8977-91E33D5B9C70}">
  <ds:schemaRefs>
    <ds:schemaRef ds:uri="http://schemas.microsoft.com/sharepoint/v3/contenttype/forms"/>
  </ds:schemaRefs>
</ds:datastoreItem>
</file>

<file path=customXml/itemProps4.xml><?xml version="1.0" encoding="utf-8"?>
<ds:datastoreItem xmlns:ds="http://schemas.openxmlformats.org/officeDocument/2006/customXml" ds:itemID="{CE3BC8F3-970E-4664-8F54-2A2B0F3F8681}">
  <ds:schemaRefs>
    <ds:schemaRef ds:uri="http://schemas.microsoft.com/office/infopath/2007/PartnerControls"/>
    <ds:schemaRef ds:uri="http://purl.org/dc/dcmitype/"/>
    <ds:schemaRef ds:uri="http://www.w3.org/XML/1998/namespace"/>
    <ds:schemaRef ds:uri="da7a9ac0-bc47-4684-84e6-3a8e9ac80c12"/>
    <ds:schemaRef ds:uri="5e94e46f-8a31-44fb-a5d1-46121b3a81e6"/>
    <ds:schemaRef ds:uri="http://purl.org/dc/elements/1.1/"/>
    <ds:schemaRef ds:uri="http://schemas.openxmlformats.org/package/2006/metadata/core-properties"/>
    <ds:schemaRef ds:uri="http://schemas.microsoft.com/office/2006/documentManagement/types"/>
    <ds:schemaRef ds:uri="17f478ab-373e-4295-9ff0-9b833ad0131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71CEE41D.dotm</Template>
  <TotalTime>1</TotalTime>
  <Pages>4</Pages>
  <Words>1794</Words>
  <Characters>5734</Characters>
  <Application>Microsoft Office Word</Application>
  <DocSecurity>0</DocSecurity>
  <Lines>139</Lines>
  <Paragraphs>79</Paragraphs>
  <ScaleCrop>false</ScaleCrop>
  <HeadingPairs>
    <vt:vector size="2" baseType="variant">
      <vt:variant>
        <vt:lpstr>Title</vt:lpstr>
      </vt:variant>
      <vt:variant>
        <vt:i4>1</vt:i4>
      </vt:variant>
    </vt:vector>
  </HeadingPairs>
  <TitlesOfParts>
    <vt:vector size="1" baseType="lpstr">
      <vt:lpstr>Credit Form 14 Notice after taking possession of mortgaged goods</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14 Notice after taking possession of mortgaged goods</dc:title>
  <dc:subject>Credit Form 14 Notice after taking possession of mortgaged goods</dc:subject>
  <dc:creator>ASIC</dc:creator>
  <cp:keywords>Credit Form 14 Notice after taking possession of mortgaged goods</cp:keywords>
  <dc:description/>
  <cp:lastModifiedBy>Sarah Davin</cp:lastModifiedBy>
  <cp:revision>3</cp:revision>
  <dcterms:created xsi:type="dcterms:W3CDTF">2020-09-17T04:29:00Z</dcterms:created>
  <dcterms:modified xsi:type="dcterms:W3CDTF">2020-09-22T07:34:00Z</dcterms:modified>
  <cp:category>form</cp:category>
</cp:coreProperties>
</file>