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40B86" w14:textId="0242C1A3" w:rsidR="009E41A4" w:rsidRDefault="00740C9C" w:rsidP="009E41A4">
      <w:pPr>
        <w:pStyle w:val="BodyText"/>
        <w:rPr>
          <w:rFonts w:ascii="Georgia" w:hAnsi="Georgia"/>
          <w:b/>
          <w:bCs/>
          <w:sz w:val="28"/>
        </w:rPr>
      </w:pPr>
      <w:r>
        <w:rPr>
          <w:rFonts w:ascii="Georgia" w:hAnsi="Georgia"/>
          <w:b/>
          <w:bCs/>
          <w:sz w:val="28"/>
        </w:rPr>
        <w:t xml:space="preserve">Liquidator registration – </w:t>
      </w:r>
      <w:r w:rsidR="009E41A4">
        <w:rPr>
          <w:rFonts w:ascii="Georgia" w:hAnsi="Georgia"/>
          <w:b/>
          <w:bCs/>
          <w:sz w:val="28"/>
        </w:rPr>
        <w:t>E:</w:t>
      </w:r>
      <w:bookmarkStart w:id="0" w:name="_GoBack"/>
      <w:bookmarkEnd w:id="0"/>
      <w:r w:rsidR="009E41A4">
        <w:rPr>
          <w:rFonts w:ascii="Georgia" w:hAnsi="Georgia"/>
          <w:b/>
          <w:bCs/>
          <w:sz w:val="28"/>
        </w:rPr>
        <w:t xml:space="preserve"> Practice capacities</w:t>
      </w:r>
    </w:p>
    <w:p w14:paraId="2CDAE414" w14:textId="77777777" w:rsidR="009E41A4" w:rsidRDefault="009E41A4" w:rsidP="009E41A4">
      <w:pPr>
        <w:pStyle w:val="BodyText"/>
      </w:pPr>
    </w:p>
    <w:p w14:paraId="646CA948" w14:textId="77777777" w:rsidR="009E41A4" w:rsidRDefault="009E41A4" w:rsidP="009E41A4">
      <w:pPr>
        <w:pStyle w:val="BodyText"/>
        <w:jc w:val="center"/>
        <w:rPr>
          <w:sz w:val="20"/>
        </w:rPr>
      </w:pPr>
      <w:r>
        <w:rPr>
          <w:sz w:val="20"/>
        </w:rPr>
        <w:t>Refer to [RG 186.20] and [RG 186.60] to [RG 186.66].</w:t>
      </w:r>
    </w:p>
    <w:p w14:paraId="37A71D14" w14:textId="0E55D289" w:rsidR="009E41A4" w:rsidRDefault="009E41A4" w:rsidP="009E41A4">
      <w:pPr>
        <w:pStyle w:val="BodyText"/>
        <w:spacing w:line="240" w:lineRule="auto"/>
        <w:jc w:val="center"/>
        <w:rPr>
          <w:sz w:val="20"/>
        </w:rPr>
      </w:pPr>
      <w:r>
        <w:rPr>
          <w:sz w:val="20"/>
        </w:rPr>
        <w:t>Use as much space as required to describe your firm’s arrangements. It is not necessary to provide copies of your practice’s training schedules, manuals and documented procedures etc.</w:t>
      </w:r>
    </w:p>
    <w:p w14:paraId="21134DA7" w14:textId="77777777" w:rsidR="009E41A4" w:rsidRDefault="009E41A4" w:rsidP="009E41A4">
      <w:pPr>
        <w:pStyle w:val="BodyText"/>
      </w:pPr>
    </w:p>
    <w:p w14:paraId="7C96BAC8" w14:textId="77777777" w:rsidR="009E41A4" w:rsidRDefault="009E41A4" w:rsidP="009E41A4">
      <w:pPr>
        <w:pStyle w:val="BodyText"/>
        <w:tabs>
          <w:tab w:val="clear" w:pos="567"/>
          <w:tab w:val="clear" w:pos="680"/>
          <w:tab w:val="left" w:pos="426"/>
        </w:tabs>
        <w:spacing w:after="0"/>
        <w:rPr>
          <w:b/>
          <w:bCs/>
        </w:rPr>
      </w:pPr>
      <w:r>
        <w:rPr>
          <w:b/>
          <w:bCs/>
        </w:rPr>
        <w:t>1.</w:t>
      </w:r>
      <w:r>
        <w:rPr>
          <w:b/>
          <w:bCs/>
        </w:rPr>
        <w:tab/>
        <w:t>Provide details of your firm’s:</w:t>
      </w:r>
    </w:p>
    <w:p w14:paraId="3D8896EC" w14:textId="77777777" w:rsidR="009E41A4" w:rsidRDefault="009E41A4" w:rsidP="009E41A4">
      <w:pPr>
        <w:pStyle w:val="BodyText"/>
        <w:spacing w:before="0" w:after="0" w:line="240" w:lineRule="auto"/>
      </w:pPr>
    </w:p>
    <w:p w14:paraId="3C12B6C6" w14:textId="77777777" w:rsidR="009E41A4" w:rsidRDefault="009E41A4" w:rsidP="009E41A4">
      <w:pPr>
        <w:pStyle w:val="BodyText"/>
        <w:numPr>
          <w:ilvl w:val="0"/>
          <w:numId w:val="1"/>
        </w:numPr>
        <w:tabs>
          <w:tab w:val="clear" w:pos="567"/>
          <w:tab w:val="clear" w:pos="680"/>
          <w:tab w:val="clear" w:pos="720"/>
          <w:tab w:val="left" w:pos="851"/>
        </w:tabs>
        <w:spacing w:before="0" w:line="240" w:lineRule="atLeast"/>
        <w:ind w:left="850" w:hanging="425"/>
        <w:rPr>
          <w:b/>
          <w:bCs/>
        </w:rPr>
      </w:pPr>
      <w:r>
        <w:rPr>
          <w:b/>
          <w:bCs/>
        </w:rPr>
        <w:t>human resources:</w:t>
      </w:r>
    </w:p>
    <w:p w14:paraId="34FA9802" w14:textId="77777777" w:rsidR="009E41A4" w:rsidRDefault="009E41A4" w:rsidP="009E41A4">
      <w:pPr>
        <w:pStyle w:val="BodyText"/>
        <w:tabs>
          <w:tab w:val="clear" w:pos="567"/>
          <w:tab w:val="clear" w:pos="680"/>
        </w:tabs>
        <w:spacing w:before="0" w:after="0" w:line="240" w:lineRule="auto"/>
        <w:ind w:left="851"/>
        <w:rPr>
          <w:sz w:val="20"/>
        </w:rPr>
      </w:pPr>
      <w:r>
        <w:rPr>
          <w:sz w:val="20"/>
        </w:rPr>
        <w:t>Refer to [RG 186.20(a)]. Provide details of the number and the level of insolvency staff in the practice and their corporate insolvency experience.</w:t>
      </w:r>
    </w:p>
    <w:p w14:paraId="0CA6428C" w14:textId="77777777" w:rsidR="009E41A4" w:rsidRDefault="009E41A4" w:rsidP="009E41A4">
      <w:pPr>
        <w:pStyle w:val="BodyText"/>
        <w:tabs>
          <w:tab w:val="clear" w:pos="567"/>
          <w:tab w:val="clear" w:pos="680"/>
        </w:tabs>
        <w:spacing w:line="240" w:lineRule="atLeast"/>
        <w:ind w:left="851"/>
        <w:rPr>
          <w:i/>
          <w:iCs/>
        </w:rPr>
      </w:pPr>
      <w:r>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53A2B7" w14:textId="77777777" w:rsidR="009E41A4" w:rsidRDefault="009E41A4" w:rsidP="009E41A4">
      <w:pPr>
        <w:pStyle w:val="BodyText"/>
        <w:spacing w:before="0" w:after="0" w:line="240" w:lineRule="auto"/>
      </w:pPr>
    </w:p>
    <w:p w14:paraId="6096269D" w14:textId="77777777" w:rsidR="009E41A4" w:rsidRDefault="009E41A4" w:rsidP="009E41A4">
      <w:pPr>
        <w:pStyle w:val="BodyText"/>
        <w:numPr>
          <w:ilvl w:val="0"/>
          <w:numId w:val="1"/>
        </w:numPr>
        <w:tabs>
          <w:tab w:val="clear" w:pos="567"/>
          <w:tab w:val="clear" w:pos="680"/>
          <w:tab w:val="clear" w:pos="720"/>
          <w:tab w:val="left" w:pos="851"/>
        </w:tabs>
        <w:spacing w:line="240" w:lineRule="atLeast"/>
        <w:ind w:left="851" w:hanging="426"/>
        <w:rPr>
          <w:b/>
          <w:bCs/>
        </w:rPr>
      </w:pPr>
      <w:r>
        <w:rPr>
          <w:b/>
          <w:bCs/>
        </w:rPr>
        <w:t>technological resources:</w:t>
      </w:r>
    </w:p>
    <w:p w14:paraId="7B543098" w14:textId="77777777" w:rsidR="009E41A4" w:rsidRDefault="009E41A4" w:rsidP="009E41A4">
      <w:pPr>
        <w:pStyle w:val="BodyText"/>
        <w:tabs>
          <w:tab w:val="clear" w:pos="567"/>
          <w:tab w:val="clear" w:pos="680"/>
        </w:tabs>
        <w:spacing w:before="0" w:after="0" w:line="240" w:lineRule="auto"/>
        <w:ind w:left="851"/>
        <w:rPr>
          <w:sz w:val="20"/>
        </w:rPr>
      </w:pPr>
      <w:r>
        <w:rPr>
          <w:sz w:val="20"/>
        </w:rPr>
        <w:t>Refer to [RG 186.20(a)]. Briefly describe your practice’s technological resources.</w:t>
      </w:r>
    </w:p>
    <w:p w14:paraId="67D93612" w14:textId="77777777" w:rsidR="009E41A4" w:rsidRDefault="009E41A4" w:rsidP="009E41A4">
      <w:pPr>
        <w:pStyle w:val="BodyText"/>
        <w:tabs>
          <w:tab w:val="clear" w:pos="567"/>
          <w:tab w:val="clear" w:pos="680"/>
        </w:tabs>
        <w:spacing w:line="240" w:lineRule="atLeast"/>
        <w:ind w:left="851"/>
        <w:rPr>
          <w:i/>
          <w:iCs/>
        </w:rPr>
      </w:pPr>
      <w:r>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FC3E50" w14:textId="77777777" w:rsidR="009E41A4" w:rsidRDefault="009E41A4" w:rsidP="009E41A4">
      <w:pPr>
        <w:pStyle w:val="BodyText"/>
        <w:spacing w:before="0" w:after="0" w:line="240" w:lineRule="auto"/>
        <w:rPr>
          <w:i/>
          <w:iCs/>
        </w:rPr>
      </w:pPr>
    </w:p>
    <w:p w14:paraId="71EF3A82" w14:textId="77777777" w:rsidR="009E41A4" w:rsidRDefault="009E41A4" w:rsidP="009E41A4">
      <w:pPr>
        <w:pStyle w:val="BodyText"/>
        <w:numPr>
          <w:ilvl w:val="0"/>
          <w:numId w:val="1"/>
        </w:numPr>
        <w:tabs>
          <w:tab w:val="clear" w:pos="567"/>
          <w:tab w:val="clear" w:pos="680"/>
          <w:tab w:val="clear" w:pos="720"/>
          <w:tab w:val="left" w:pos="851"/>
        </w:tabs>
        <w:spacing w:line="240" w:lineRule="atLeast"/>
        <w:ind w:left="851" w:hanging="426"/>
        <w:rPr>
          <w:b/>
          <w:bCs/>
        </w:rPr>
      </w:pPr>
      <w:r>
        <w:rPr>
          <w:b/>
          <w:bCs/>
        </w:rPr>
        <w:t>processes for monitoring and ensuring the adequacy of the human &amp; technological resources:</w:t>
      </w:r>
    </w:p>
    <w:p w14:paraId="01A476F4" w14:textId="77777777" w:rsidR="009E41A4" w:rsidRDefault="009E41A4" w:rsidP="009E41A4">
      <w:pPr>
        <w:pStyle w:val="BodyText"/>
        <w:tabs>
          <w:tab w:val="clear" w:pos="567"/>
          <w:tab w:val="clear" w:pos="680"/>
        </w:tabs>
        <w:spacing w:before="0" w:after="0" w:line="240" w:lineRule="auto"/>
        <w:ind w:left="851"/>
        <w:rPr>
          <w:sz w:val="20"/>
        </w:rPr>
      </w:pPr>
      <w:r>
        <w:rPr>
          <w:sz w:val="20"/>
        </w:rPr>
        <w:t>Refer to [RG 186.20(b)]. Describe how your practice monitors whether it has enough of these resources on an ongoing basis.</w:t>
      </w:r>
    </w:p>
    <w:p w14:paraId="1D742D82" w14:textId="77777777" w:rsidR="009E41A4" w:rsidRDefault="009E41A4" w:rsidP="009E41A4">
      <w:pPr>
        <w:pStyle w:val="BodyText"/>
        <w:tabs>
          <w:tab w:val="clear" w:pos="567"/>
          <w:tab w:val="clear" w:pos="680"/>
        </w:tabs>
        <w:spacing w:line="240" w:lineRule="atLeast"/>
        <w:ind w:left="851"/>
        <w:rPr>
          <w:i/>
          <w:iCs/>
        </w:rPr>
      </w:pPr>
      <w:r>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646750" w14:textId="77777777" w:rsidR="009E41A4" w:rsidRDefault="009E41A4" w:rsidP="009E41A4">
      <w:pPr>
        <w:pStyle w:val="BodyText"/>
        <w:numPr>
          <w:ilvl w:val="0"/>
          <w:numId w:val="1"/>
        </w:numPr>
        <w:tabs>
          <w:tab w:val="clear" w:pos="567"/>
          <w:tab w:val="clear" w:pos="680"/>
          <w:tab w:val="clear" w:pos="720"/>
          <w:tab w:val="left" w:pos="851"/>
        </w:tabs>
        <w:spacing w:line="240" w:lineRule="atLeast"/>
        <w:ind w:left="851" w:hanging="426"/>
        <w:rPr>
          <w:b/>
          <w:bCs/>
        </w:rPr>
      </w:pPr>
      <w:r>
        <w:rPr>
          <w:b/>
          <w:bCs/>
        </w:rPr>
        <w:t>processes for staff supervision and training:</w:t>
      </w:r>
    </w:p>
    <w:p w14:paraId="21DC3128" w14:textId="77777777" w:rsidR="009E41A4" w:rsidRDefault="009E41A4" w:rsidP="009E41A4">
      <w:pPr>
        <w:pStyle w:val="BodyText"/>
        <w:tabs>
          <w:tab w:val="clear" w:pos="567"/>
          <w:tab w:val="clear" w:pos="680"/>
        </w:tabs>
        <w:spacing w:before="0" w:after="0" w:line="240" w:lineRule="auto"/>
        <w:ind w:left="851"/>
        <w:rPr>
          <w:sz w:val="20"/>
        </w:rPr>
      </w:pPr>
      <w:r>
        <w:rPr>
          <w:sz w:val="20"/>
        </w:rPr>
        <w:t>Refer to [RG 186.20(c)]. Describe how staff are supervised on a day-to-day basis and how your practice ensures that staff are adequately trained.</w:t>
      </w:r>
    </w:p>
    <w:p w14:paraId="17569989" w14:textId="77777777" w:rsidR="009E41A4" w:rsidRDefault="009E41A4" w:rsidP="009E41A4">
      <w:pPr>
        <w:pStyle w:val="BodyText"/>
        <w:tabs>
          <w:tab w:val="clear" w:pos="567"/>
          <w:tab w:val="clear" w:pos="680"/>
        </w:tabs>
        <w:spacing w:line="240" w:lineRule="atLeast"/>
        <w:ind w:left="851"/>
        <w:rPr>
          <w:i/>
          <w:iCs/>
        </w:rPr>
      </w:pPr>
      <w:r>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4CD39D" w14:textId="77777777" w:rsidR="009E41A4" w:rsidRDefault="009E41A4" w:rsidP="009E41A4">
      <w:pPr>
        <w:pStyle w:val="BodyText"/>
        <w:spacing w:before="0" w:after="0" w:line="240" w:lineRule="auto"/>
        <w:rPr>
          <w:i/>
          <w:iCs/>
        </w:rPr>
      </w:pPr>
    </w:p>
    <w:p w14:paraId="4E5F2CBD" w14:textId="77777777" w:rsidR="009E41A4" w:rsidRDefault="009E41A4" w:rsidP="00CF0D96">
      <w:pPr>
        <w:pStyle w:val="BodyText"/>
        <w:keepNext/>
        <w:numPr>
          <w:ilvl w:val="0"/>
          <w:numId w:val="1"/>
        </w:numPr>
        <w:tabs>
          <w:tab w:val="clear" w:pos="567"/>
          <w:tab w:val="clear" w:pos="680"/>
          <w:tab w:val="clear" w:pos="720"/>
          <w:tab w:val="left" w:pos="851"/>
        </w:tabs>
        <w:spacing w:line="240" w:lineRule="atLeast"/>
        <w:ind w:left="851" w:hanging="426"/>
        <w:rPr>
          <w:b/>
          <w:bCs/>
        </w:rPr>
      </w:pPr>
      <w:r>
        <w:rPr>
          <w:b/>
          <w:bCs/>
        </w:rPr>
        <w:lastRenderedPageBreak/>
        <w:t>operational procedures and manuals for conducting external administrations:</w:t>
      </w:r>
    </w:p>
    <w:p w14:paraId="34442E7F" w14:textId="77777777" w:rsidR="009E41A4" w:rsidRDefault="009E41A4" w:rsidP="00CF0D96">
      <w:pPr>
        <w:pStyle w:val="BodyText"/>
        <w:keepNext/>
        <w:tabs>
          <w:tab w:val="clear" w:pos="567"/>
          <w:tab w:val="clear" w:pos="680"/>
        </w:tabs>
        <w:spacing w:before="0" w:after="0" w:line="240" w:lineRule="auto"/>
        <w:ind w:left="851"/>
        <w:rPr>
          <w:sz w:val="20"/>
        </w:rPr>
      </w:pPr>
      <w:r>
        <w:rPr>
          <w:sz w:val="20"/>
        </w:rPr>
        <w:t>Refer to [RG 186.20(d)]. Describe the types of procedures and manuals that your practice has in place in relation to the conduct of external administrations.</w:t>
      </w:r>
    </w:p>
    <w:p w14:paraId="36B87DD4" w14:textId="77777777" w:rsidR="009E41A4" w:rsidRDefault="009E41A4" w:rsidP="009E41A4">
      <w:pPr>
        <w:pStyle w:val="BodyText"/>
        <w:tabs>
          <w:tab w:val="clear" w:pos="567"/>
          <w:tab w:val="clear" w:pos="680"/>
        </w:tabs>
        <w:spacing w:line="240" w:lineRule="atLeast"/>
        <w:ind w:left="851"/>
        <w:rPr>
          <w:i/>
          <w:iCs/>
        </w:rPr>
      </w:pPr>
      <w:r>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BFF0A0" w14:textId="77777777" w:rsidR="009E41A4" w:rsidRDefault="009E41A4" w:rsidP="009E41A4">
      <w:pPr>
        <w:pStyle w:val="BodyText"/>
        <w:spacing w:before="0" w:after="0" w:line="240" w:lineRule="auto"/>
        <w:rPr>
          <w:i/>
          <w:iCs/>
        </w:rPr>
      </w:pPr>
    </w:p>
    <w:p w14:paraId="047F1653" w14:textId="77777777" w:rsidR="009E41A4" w:rsidRDefault="009E41A4" w:rsidP="009E41A4">
      <w:pPr>
        <w:pStyle w:val="BodyText"/>
        <w:numPr>
          <w:ilvl w:val="0"/>
          <w:numId w:val="1"/>
        </w:numPr>
        <w:tabs>
          <w:tab w:val="clear" w:pos="567"/>
          <w:tab w:val="clear" w:pos="680"/>
          <w:tab w:val="clear" w:pos="720"/>
          <w:tab w:val="left" w:pos="851"/>
        </w:tabs>
        <w:spacing w:line="240" w:lineRule="atLeast"/>
        <w:ind w:left="851" w:hanging="426"/>
        <w:rPr>
          <w:b/>
          <w:bCs/>
        </w:rPr>
      </w:pPr>
      <w:r>
        <w:rPr>
          <w:b/>
          <w:bCs/>
        </w:rPr>
        <w:t>procedures for recording and handling complaints:</w:t>
      </w:r>
    </w:p>
    <w:p w14:paraId="1A882CB8" w14:textId="77777777" w:rsidR="009E41A4" w:rsidRDefault="009E41A4" w:rsidP="009E41A4">
      <w:pPr>
        <w:pStyle w:val="BodyText"/>
        <w:tabs>
          <w:tab w:val="clear" w:pos="567"/>
          <w:tab w:val="clear" w:pos="680"/>
        </w:tabs>
        <w:spacing w:before="0" w:after="0" w:line="240" w:lineRule="auto"/>
        <w:ind w:left="851"/>
        <w:rPr>
          <w:sz w:val="20"/>
        </w:rPr>
      </w:pPr>
      <w:r>
        <w:rPr>
          <w:sz w:val="20"/>
        </w:rPr>
        <w:t>Refer to [RG 186.20(d)]. Describe how complaints are handled when they are received and how they are recorded by your practice.</w:t>
      </w:r>
    </w:p>
    <w:p w14:paraId="75285C04" w14:textId="77777777" w:rsidR="009E41A4" w:rsidRDefault="009E41A4" w:rsidP="009E41A4">
      <w:pPr>
        <w:pStyle w:val="BodyText"/>
        <w:tabs>
          <w:tab w:val="clear" w:pos="567"/>
          <w:tab w:val="clear" w:pos="680"/>
        </w:tabs>
        <w:spacing w:line="240" w:lineRule="atLeast"/>
        <w:ind w:left="851"/>
        <w:rPr>
          <w:i/>
          <w:iCs/>
        </w:rPr>
      </w:pPr>
      <w:r>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5F091B" w14:textId="77777777" w:rsidR="009E41A4" w:rsidRDefault="009E41A4" w:rsidP="009E41A4">
      <w:pPr>
        <w:pStyle w:val="BodyText"/>
        <w:spacing w:before="0" w:after="0" w:line="240" w:lineRule="auto"/>
        <w:rPr>
          <w:i/>
          <w:iCs/>
        </w:rPr>
      </w:pPr>
    </w:p>
    <w:p w14:paraId="60ED09D4" w14:textId="77777777" w:rsidR="009E41A4" w:rsidRDefault="009E41A4" w:rsidP="009E41A4">
      <w:pPr>
        <w:pStyle w:val="BodyText"/>
        <w:numPr>
          <w:ilvl w:val="0"/>
          <w:numId w:val="1"/>
        </w:numPr>
        <w:tabs>
          <w:tab w:val="clear" w:pos="567"/>
          <w:tab w:val="clear" w:pos="680"/>
          <w:tab w:val="clear" w:pos="720"/>
          <w:tab w:val="left" w:pos="851"/>
        </w:tabs>
        <w:spacing w:line="240" w:lineRule="atLeast"/>
        <w:ind w:left="851" w:hanging="426"/>
        <w:rPr>
          <w:b/>
          <w:bCs/>
        </w:rPr>
      </w:pPr>
      <w:r>
        <w:rPr>
          <w:b/>
          <w:bCs/>
        </w:rPr>
        <w:t>systems for managing risks, both for your practice and for the entities to which you may be appointed as external administrator:</w:t>
      </w:r>
    </w:p>
    <w:p w14:paraId="009EECA0" w14:textId="77777777" w:rsidR="009E41A4" w:rsidRDefault="009E41A4" w:rsidP="009E41A4">
      <w:pPr>
        <w:pStyle w:val="BodyText"/>
        <w:tabs>
          <w:tab w:val="clear" w:pos="567"/>
          <w:tab w:val="clear" w:pos="680"/>
        </w:tabs>
        <w:spacing w:before="0" w:after="0" w:line="240" w:lineRule="auto"/>
        <w:ind w:left="851"/>
        <w:rPr>
          <w:sz w:val="20"/>
        </w:rPr>
      </w:pPr>
      <w:r>
        <w:rPr>
          <w:sz w:val="20"/>
        </w:rPr>
        <w:t>Refer to [RG 186.20(e)] and [RG 186.65] to [RG 186.66]. At a minimum, you will need to describe the processes in place for each of the following:</w:t>
      </w:r>
    </w:p>
    <w:p w14:paraId="6BE86B19" w14:textId="77777777" w:rsidR="009E41A4" w:rsidRDefault="009E41A4" w:rsidP="009E41A4">
      <w:pPr>
        <w:pStyle w:val="BodyText"/>
        <w:numPr>
          <w:ilvl w:val="1"/>
          <w:numId w:val="1"/>
        </w:numPr>
        <w:tabs>
          <w:tab w:val="clear" w:pos="567"/>
          <w:tab w:val="clear" w:pos="680"/>
          <w:tab w:val="clear" w:pos="1440"/>
        </w:tabs>
        <w:spacing w:before="0" w:after="0" w:line="240" w:lineRule="auto"/>
        <w:ind w:left="1276" w:hanging="425"/>
        <w:rPr>
          <w:sz w:val="20"/>
        </w:rPr>
      </w:pPr>
      <w:r>
        <w:rPr>
          <w:sz w:val="20"/>
        </w:rPr>
        <w:t>controlling internal fraud</w:t>
      </w:r>
    </w:p>
    <w:p w14:paraId="4E618808" w14:textId="77777777" w:rsidR="009E41A4" w:rsidRDefault="009E41A4" w:rsidP="009E41A4">
      <w:pPr>
        <w:pStyle w:val="BodyText"/>
        <w:numPr>
          <w:ilvl w:val="1"/>
          <w:numId w:val="1"/>
        </w:numPr>
        <w:tabs>
          <w:tab w:val="clear" w:pos="567"/>
          <w:tab w:val="clear" w:pos="680"/>
          <w:tab w:val="clear" w:pos="1440"/>
        </w:tabs>
        <w:spacing w:before="0" w:after="0" w:line="240" w:lineRule="auto"/>
        <w:ind w:left="1276" w:hanging="425"/>
        <w:rPr>
          <w:sz w:val="20"/>
        </w:rPr>
      </w:pPr>
      <w:r>
        <w:rPr>
          <w:sz w:val="20"/>
        </w:rPr>
        <w:t>monitoring and minimising your exposure to personal liability</w:t>
      </w:r>
    </w:p>
    <w:p w14:paraId="0EAC7A25" w14:textId="77777777" w:rsidR="009E41A4" w:rsidRDefault="009E41A4" w:rsidP="009E41A4">
      <w:pPr>
        <w:pStyle w:val="BodyText"/>
        <w:numPr>
          <w:ilvl w:val="1"/>
          <w:numId w:val="1"/>
        </w:numPr>
        <w:tabs>
          <w:tab w:val="clear" w:pos="567"/>
          <w:tab w:val="clear" w:pos="680"/>
          <w:tab w:val="clear" w:pos="1440"/>
        </w:tabs>
        <w:spacing w:before="0" w:after="0" w:line="240" w:lineRule="auto"/>
        <w:ind w:left="1276" w:hanging="425"/>
        <w:rPr>
          <w:sz w:val="20"/>
        </w:rPr>
      </w:pPr>
      <w:r>
        <w:rPr>
          <w:sz w:val="20"/>
        </w:rPr>
        <w:t>monitoring and minimising the potential for conflicts of interest or breaches of other legal obligations; and</w:t>
      </w:r>
    </w:p>
    <w:p w14:paraId="09D68BC0" w14:textId="77777777" w:rsidR="009E41A4" w:rsidRDefault="009E41A4" w:rsidP="009E41A4">
      <w:pPr>
        <w:pStyle w:val="BodyText"/>
        <w:numPr>
          <w:ilvl w:val="1"/>
          <w:numId w:val="1"/>
        </w:numPr>
        <w:tabs>
          <w:tab w:val="clear" w:pos="567"/>
          <w:tab w:val="clear" w:pos="680"/>
          <w:tab w:val="clear" w:pos="1440"/>
        </w:tabs>
        <w:spacing w:before="0" w:after="0" w:line="240" w:lineRule="auto"/>
        <w:ind w:left="1276" w:hanging="425"/>
        <w:rPr>
          <w:sz w:val="20"/>
        </w:rPr>
      </w:pPr>
      <w:r>
        <w:rPr>
          <w:sz w:val="20"/>
        </w:rPr>
        <w:t>ensuring business continuity in the event of technological failure or other business interruption.</w:t>
      </w:r>
    </w:p>
    <w:p w14:paraId="06BC01F8" w14:textId="77777777" w:rsidR="009E41A4" w:rsidRDefault="009E41A4" w:rsidP="009E41A4">
      <w:pPr>
        <w:pStyle w:val="BodyText"/>
        <w:tabs>
          <w:tab w:val="clear" w:pos="567"/>
          <w:tab w:val="clear" w:pos="680"/>
        </w:tabs>
        <w:spacing w:before="120" w:after="0" w:line="240" w:lineRule="auto"/>
        <w:ind w:left="851"/>
        <w:rPr>
          <w:sz w:val="20"/>
        </w:rPr>
      </w:pPr>
      <w:r>
        <w:rPr>
          <w:sz w:val="20"/>
        </w:rPr>
        <w:t xml:space="preserve">Describe what processes your procedures/restrictions your practice has in place to manage each of these risks and any others that apply. You will need to address this in the context of </w:t>
      </w:r>
      <w:r>
        <w:rPr>
          <w:sz w:val="20"/>
          <w:u w:val="single"/>
        </w:rPr>
        <w:t>both</w:t>
      </w:r>
      <w:r>
        <w:rPr>
          <w:sz w:val="20"/>
        </w:rPr>
        <w:t xml:space="preserve"> the risks for your practice and the risks relating to the entities that are in external administration.</w:t>
      </w:r>
    </w:p>
    <w:p w14:paraId="75A449ED" w14:textId="77777777" w:rsidR="009E41A4" w:rsidRDefault="009E41A4" w:rsidP="009E41A4">
      <w:pPr>
        <w:pStyle w:val="BodyText"/>
        <w:tabs>
          <w:tab w:val="clear" w:pos="567"/>
          <w:tab w:val="clear" w:pos="680"/>
        </w:tabs>
        <w:spacing w:line="240" w:lineRule="atLeast"/>
        <w:ind w:left="851"/>
        <w:rPr>
          <w:i/>
          <w:iCs/>
        </w:rPr>
      </w:pPr>
      <w:r>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B50A33" w14:textId="77777777" w:rsidR="009E41A4" w:rsidRDefault="009E41A4" w:rsidP="009E41A4">
      <w:pPr>
        <w:pStyle w:val="BodyText"/>
      </w:pPr>
    </w:p>
    <w:p w14:paraId="4E551F2B" w14:textId="77777777" w:rsidR="009E41A4" w:rsidRDefault="009E41A4" w:rsidP="009E41A4">
      <w:pPr>
        <w:pStyle w:val="BodyText"/>
        <w:numPr>
          <w:ilvl w:val="0"/>
          <w:numId w:val="2"/>
        </w:numPr>
        <w:tabs>
          <w:tab w:val="clear" w:pos="567"/>
          <w:tab w:val="clear" w:pos="680"/>
          <w:tab w:val="clear" w:pos="720"/>
        </w:tabs>
        <w:spacing w:before="0" w:after="0" w:line="240" w:lineRule="auto"/>
        <w:ind w:left="426" w:hanging="426"/>
        <w:rPr>
          <w:b/>
          <w:bCs/>
        </w:rPr>
      </w:pPr>
      <w:r>
        <w:rPr>
          <w:b/>
          <w:bCs/>
        </w:rPr>
        <w:t>If registered, do you intend to accept appointments outside of the State or Territory where you are resident?</w:t>
      </w:r>
    </w:p>
    <w:p w14:paraId="329989E4" w14:textId="77777777" w:rsidR="009E41A4" w:rsidRDefault="009E41A4" w:rsidP="009E41A4">
      <w:pPr>
        <w:pStyle w:val="BodyText"/>
        <w:tabs>
          <w:tab w:val="left" w:pos="7797"/>
        </w:tabs>
        <w:spacing w:before="0" w:after="0" w:line="240" w:lineRule="auto"/>
        <w:jc w:val="right"/>
      </w:pPr>
      <w:r>
        <w:t>Yes / No</w:t>
      </w:r>
    </w:p>
    <w:p w14:paraId="474BBE6E" w14:textId="6F107A61" w:rsidR="00CF0D96" w:rsidRDefault="00CF0D96">
      <w:pPr>
        <w:overflowPunct/>
        <w:autoSpaceDE/>
        <w:autoSpaceDN/>
        <w:adjustRightInd/>
        <w:spacing w:after="200" w:line="276" w:lineRule="auto"/>
        <w:textAlignment w:val="auto"/>
      </w:pPr>
      <w:r>
        <w:br w:type="page"/>
      </w:r>
    </w:p>
    <w:p w14:paraId="3FD54A31" w14:textId="77777777" w:rsidR="009E41A4" w:rsidRDefault="009E41A4" w:rsidP="00CF0D96">
      <w:pPr>
        <w:pStyle w:val="BodyText"/>
        <w:keepNext/>
        <w:tabs>
          <w:tab w:val="clear" w:pos="567"/>
          <w:tab w:val="clear" w:pos="680"/>
          <w:tab w:val="left" w:pos="7797"/>
        </w:tabs>
        <w:spacing w:before="0" w:after="0" w:line="240" w:lineRule="auto"/>
        <w:ind w:left="426" w:hanging="426"/>
        <w:rPr>
          <w:b/>
          <w:bCs/>
        </w:rPr>
      </w:pPr>
      <w:r>
        <w:rPr>
          <w:b/>
          <w:bCs/>
        </w:rPr>
        <w:lastRenderedPageBreak/>
        <w:tab/>
        <w:t>If yes, what arrangements will you have in place for accessing appropriately qualified insolvency staff as and when required for those interstate appointments, and for ensuring that the work is undertaken without unreasonably increasing the overall costs of the external administration?</w:t>
      </w:r>
    </w:p>
    <w:p w14:paraId="748C1788" w14:textId="77777777" w:rsidR="009E41A4" w:rsidRDefault="009E41A4" w:rsidP="00CF0D96">
      <w:pPr>
        <w:pStyle w:val="Heading3"/>
        <w:keepNext/>
        <w:tabs>
          <w:tab w:val="left" w:pos="7797"/>
        </w:tabs>
        <w:spacing w:before="120"/>
        <w:ind w:left="425" w:hanging="425"/>
        <w:rPr>
          <w:rFonts w:ascii="Times New Roman" w:hAnsi="Times New Roman"/>
          <w:b w:val="0"/>
          <w:bCs/>
          <w:sz w:val="20"/>
        </w:rPr>
      </w:pPr>
      <w:r>
        <w:rPr>
          <w:rFonts w:ascii="Times New Roman" w:hAnsi="Times New Roman"/>
          <w:b w:val="0"/>
          <w:bCs/>
          <w:sz w:val="20"/>
        </w:rPr>
        <w:tab/>
        <w:t>Refer to [RG 186.63].</w:t>
      </w:r>
    </w:p>
    <w:p w14:paraId="3D6FC587" w14:textId="77777777" w:rsidR="009E41A4" w:rsidRDefault="009E41A4" w:rsidP="00CF0D96">
      <w:pPr>
        <w:pStyle w:val="BodyText"/>
        <w:keepNext/>
        <w:tabs>
          <w:tab w:val="clear" w:pos="567"/>
          <w:tab w:val="clear" w:pos="680"/>
        </w:tabs>
        <w:spacing w:after="0" w:line="240" w:lineRule="auto"/>
        <w:ind w:left="425"/>
        <w:rPr>
          <w:i/>
          <w:iCs/>
        </w:rPr>
      </w:pPr>
      <w:r>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98EF5" w14:textId="77777777" w:rsidR="009E41A4" w:rsidRDefault="009E41A4" w:rsidP="009E41A4">
      <w:pPr>
        <w:pStyle w:val="BodyText"/>
      </w:pPr>
    </w:p>
    <w:p w14:paraId="17EE085A" w14:textId="77777777" w:rsidR="009E41A4" w:rsidRDefault="009E41A4" w:rsidP="009E41A4">
      <w:pPr>
        <w:pStyle w:val="Heading3"/>
        <w:numPr>
          <w:ilvl w:val="0"/>
          <w:numId w:val="2"/>
        </w:numPr>
        <w:tabs>
          <w:tab w:val="clear" w:pos="720"/>
        </w:tabs>
        <w:spacing w:line="240" w:lineRule="atLeast"/>
        <w:ind w:left="426" w:hanging="426"/>
        <w:rPr>
          <w:rFonts w:ascii="Times New Roman" w:hAnsi="Times New Roman"/>
        </w:rPr>
      </w:pPr>
      <w:r>
        <w:rPr>
          <w:rFonts w:ascii="Times New Roman" w:hAnsi="Times New Roman"/>
        </w:rPr>
        <w:t>Will you rely on staff and/or other resources from another firm?</w:t>
      </w:r>
    </w:p>
    <w:p w14:paraId="21C312C7" w14:textId="77777777" w:rsidR="009E41A4" w:rsidRDefault="009E41A4" w:rsidP="009E41A4">
      <w:pPr>
        <w:pStyle w:val="Heading3"/>
        <w:tabs>
          <w:tab w:val="left" w:pos="7797"/>
        </w:tabs>
        <w:ind w:left="425" w:hanging="425"/>
        <w:jc w:val="right"/>
        <w:rPr>
          <w:rFonts w:ascii="Times New Roman" w:hAnsi="Times New Roman"/>
          <w:b w:val="0"/>
          <w:bCs/>
        </w:rPr>
      </w:pPr>
      <w:r>
        <w:rPr>
          <w:rFonts w:ascii="Times New Roman" w:hAnsi="Times New Roman"/>
          <w:b w:val="0"/>
          <w:bCs/>
        </w:rPr>
        <w:t>Yes / No</w:t>
      </w:r>
    </w:p>
    <w:p w14:paraId="53B42AF8" w14:textId="77777777" w:rsidR="009E41A4" w:rsidRDefault="009E41A4" w:rsidP="009E41A4">
      <w:pPr>
        <w:pStyle w:val="BodyText"/>
        <w:spacing w:before="0" w:after="0" w:line="240" w:lineRule="auto"/>
      </w:pPr>
    </w:p>
    <w:p w14:paraId="41E13B4B" w14:textId="77777777" w:rsidR="009E41A4" w:rsidRDefault="009E41A4" w:rsidP="009E41A4">
      <w:pPr>
        <w:pStyle w:val="BodyText"/>
        <w:tabs>
          <w:tab w:val="clear" w:pos="567"/>
          <w:tab w:val="clear" w:pos="680"/>
          <w:tab w:val="left" w:pos="7797"/>
        </w:tabs>
        <w:spacing w:before="0" w:after="0" w:line="240" w:lineRule="auto"/>
        <w:ind w:left="426" w:hanging="426"/>
        <w:rPr>
          <w:b/>
          <w:bCs/>
        </w:rPr>
      </w:pPr>
      <w:r>
        <w:rPr>
          <w:b/>
          <w:bCs/>
        </w:rPr>
        <w:tab/>
        <w:t>If yes, to what extent will you rely on the resources of another firm?</w:t>
      </w:r>
    </w:p>
    <w:p w14:paraId="78AC85DB" w14:textId="77777777" w:rsidR="009E41A4" w:rsidRDefault="009E41A4" w:rsidP="009E41A4">
      <w:pPr>
        <w:pStyle w:val="NormalIndent"/>
        <w:tabs>
          <w:tab w:val="left" w:pos="7797"/>
        </w:tabs>
        <w:spacing w:before="120"/>
        <w:ind w:left="425" w:hanging="425"/>
        <w:rPr>
          <w:sz w:val="20"/>
        </w:rPr>
      </w:pPr>
      <w:r>
        <w:rPr>
          <w:sz w:val="20"/>
        </w:rPr>
        <w:tab/>
      </w:r>
    </w:p>
    <w:p w14:paraId="0D982C0E" w14:textId="77777777" w:rsidR="009E41A4" w:rsidRDefault="009E41A4" w:rsidP="009E41A4">
      <w:pPr>
        <w:pStyle w:val="BodyText"/>
        <w:tabs>
          <w:tab w:val="clear" w:pos="567"/>
          <w:tab w:val="clear" w:pos="680"/>
        </w:tabs>
        <w:spacing w:after="0" w:line="240" w:lineRule="auto"/>
        <w:ind w:left="425"/>
        <w:rPr>
          <w:i/>
          <w:iCs/>
        </w:rPr>
      </w:pPr>
      <w:r>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DED48D" w14:textId="77777777" w:rsidR="009E41A4" w:rsidRDefault="009E41A4" w:rsidP="009E41A4">
      <w:pPr>
        <w:pStyle w:val="NormalIndent"/>
        <w:tabs>
          <w:tab w:val="left" w:pos="7797"/>
        </w:tabs>
        <w:ind w:left="426" w:hanging="426"/>
        <w:rPr>
          <w:sz w:val="20"/>
        </w:rPr>
      </w:pPr>
    </w:p>
    <w:p w14:paraId="7C8CF94A" w14:textId="77777777" w:rsidR="009E41A4" w:rsidRDefault="009E41A4" w:rsidP="009E41A4">
      <w:pPr>
        <w:pStyle w:val="Heading3"/>
        <w:tabs>
          <w:tab w:val="left" w:pos="7797"/>
        </w:tabs>
        <w:spacing w:line="240" w:lineRule="atLeast"/>
        <w:ind w:left="426" w:hanging="426"/>
        <w:rPr>
          <w:rFonts w:ascii="Times New Roman" w:hAnsi="Times New Roman"/>
          <w:b w:val="0"/>
          <w:bCs/>
          <w:sz w:val="20"/>
        </w:rPr>
      </w:pPr>
      <w:r>
        <w:rPr>
          <w:rFonts w:ascii="Times New Roman" w:hAnsi="Times New Roman"/>
          <w:b w:val="0"/>
          <w:bCs/>
          <w:sz w:val="20"/>
        </w:rPr>
        <w:tab/>
      </w:r>
      <w:r>
        <w:rPr>
          <w:sz w:val="20"/>
        </w:rPr>
        <w:t>You will need to provide a letter from the firm(s) concerned, confirming that you will have unconditional access to staff and/or other resources as and when required.</w:t>
      </w:r>
    </w:p>
    <w:p w14:paraId="47448471" w14:textId="77777777" w:rsidR="009E41A4" w:rsidRDefault="009E41A4" w:rsidP="009E41A4">
      <w:pPr>
        <w:pStyle w:val="BodyText"/>
      </w:pPr>
    </w:p>
    <w:p w14:paraId="2A99C6EF" w14:textId="77777777" w:rsidR="009E41A4" w:rsidRDefault="009E41A4" w:rsidP="009E41A4">
      <w:pPr>
        <w:pStyle w:val="BodyText"/>
      </w:pPr>
    </w:p>
    <w:p w14:paraId="6871772B" w14:textId="77777777" w:rsidR="009E41A4" w:rsidRDefault="009E41A4" w:rsidP="009E41A4">
      <w:pPr>
        <w:pStyle w:val="BodyText"/>
        <w:tabs>
          <w:tab w:val="clear" w:pos="567"/>
          <w:tab w:val="clear" w:pos="680"/>
          <w:tab w:val="left" w:pos="851"/>
        </w:tabs>
        <w:spacing w:after="0"/>
      </w:pPr>
      <w:r>
        <w:t>Signed</w:t>
      </w:r>
      <w:r>
        <w:tab/>
        <w:t>_________________</w:t>
      </w:r>
    </w:p>
    <w:p w14:paraId="63F59D3D" w14:textId="77777777" w:rsidR="009E41A4" w:rsidRDefault="009E41A4" w:rsidP="009E41A4">
      <w:pPr>
        <w:pStyle w:val="BodyText"/>
        <w:tabs>
          <w:tab w:val="clear" w:pos="567"/>
          <w:tab w:val="clear" w:pos="680"/>
          <w:tab w:val="left" w:pos="851"/>
        </w:tabs>
        <w:spacing w:before="0"/>
        <w:rPr>
          <w:i/>
          <w:iCs/>
        </w:rPr>
      </w:pPr>
      <w:r>
        <w:rPr>
          <w:i/>
          <w:iCs/>
        </w:rPr>
        <w:tab/>
        <w:t>Name of applicant</w:t>
      </w:r>
    </w:p>
    <w:p w14:paraId="609E0739" w14:textId="34B135E1" w:rsidR="009E41A4" w:rsidRDefault="009E41A4" w:rsidP="009E41A4">
      <w:pPr>
        <w:pStyle w:val="BodyText"/>
        <w:tabs>
          <w:tab w:val="clear" w:pos="567"/>
          <w:tab w:val="clear" w:pos="680"/>
          <w:tab w:val="left" w:pos="851"/>
        </w:tabs>
      </w:pPr>
      <w:r>
        <w:t>Date</w:t>
      </w:r>
      <w:r>
        <w:tab/>
        <w:t>_______________</w:t>
      </w:r>
    </w:p>
    <w:p w14:paraId="06FF5F6C" w14:textId="77777777" w:rsidR="001A5A84" w:rsidRPr="009E41A4" w:rsidRDefault="00740C9C" w:rsidP="009E41A4"/>
    <w:sectPr w:rsidR="001A5A84" w:rsidRPr="009E41A4">
      <w:headerReference w:type="even" r:id="rId11"/>
      <w:footerReference w:type="even"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660B8" w14:textId="77777777" w:rsidR="00C86D69" w:rsidRDefault="009E41A4">
      <w:r>
        <w:separator/>
      </w:r>
    </w:p>
  </w:endnote>
  <w:endnote w:type="continuationSeparator" w:id="0">
    <w:p w14:paraId="45F725FC" w14:textId="77777777" w:rsidR="00C86D69" w:rsidRDefault="009E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38C90" w14:textId="77777777" w:rsidR="00837A47" w:rsidRDefault="0071366F">
    <w:pPr>
      <w:pStyle w:val="footereven"/>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8B71A" w14:textId="77777777" w:rsidR="00C86D69" w:rsidRDefault="009E41A4">
      <w:r>
        <w:separator/>
      </w:r>
    </w:p>
  </w:footnote>
  <w:footnote w:type="continuationSeparator" w:id="0">
    <w:p w14:paraId="775D478F" w14:textId="77777777" w:rsidR="00C86D69" w:rsidRDefault="009E4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C6F74" w14:textId="77777777" w:rsidR="00837A47" w:rsidRDefault="0071366F">
    <w:pPr>
      <w:pStyle w:val="Headerodd"/>
      <w:tabs>
        <w:tab w:val="clear" w:pos="1985"/>
        <w:tab w:val="center" w:pos="1814"/>
      </w:tabs>
    </w:pPr>
    <w:r>
      <w:tab/>
      <w:t>Insert title of policy proposal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CF042" w14:textId="77777777" w:rsidR="00837A47" w:rsidRDefault="0071366F">
    <w:pPr>
      <w:pStyle w:val="Header"/>
    </w:pPr>
    <w:r>
      <w:t>External administration: Liquidator registration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0620D"/>
    <w:multiLevelType w:val="hybridMultilevel"/>
    <w:tmpl w:val="81CC17DC"/>
    <w:lvl w:ilvl="0" w:tplc="7AA2162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DE722E"/>
    <w:multiLevelType w:val="hybridMultilevel"/>
    <w:tmpl w:val="AEB4E384"/>
    <w:lvl w:ilvl="0" w:tplc="932C7894">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0C"/>
    <w:rsid w:val="005E1D60"/>
    <w:rsid w:val="0071366F"/>
    <w:rsid w:val="00740C9C"/>
    <w:rsid w:val="009E41A4"/>
    <w:rsid w:val="00A51733"/>
    <w:rsid w:val="00B0520C"/>
    <w:rsid w:val="00B108B2"/>
    <w:rsid w:val="00C27C54"/>
    <w:rsid w:val="00C86D69"/>
    <w:rsid w:val="00CF0D96"/>
    <w:rsid w:val="00DC6644"/>
    <w:rsid w:val="00F74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0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0520C"/>
    <w:pPr>
      <w:keepNext/>
      <w:outlineLvl w:val="1"/>
    </w:pPr>
    <w:rPr>
      <w:u w:val="single"/>
    </w:rPr>
  </w:style>
  <w:style w:type="paragraph" w:styleId="Heading3">
    <w:name w:val="heading 3"/>
    <w:basedOn w:val="Normal"/>
    <w:next w:val="NormalIndent"/>
    <w:link w:val="Heading3Char"/>
    <w:qFormat/>
    <w:rsid w:val="00B0520C"/>
    <w:pPr>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20C"/>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B0520C"/>
    <w:rPr>
      <w:rFonts w:ascii="Univers" w:eastAsia="Times New Roman" w:hAnsi="Univers" w:cs="Times New Roman"/>
      <w:b/>
      <w:sz w:val="24"/>
      <w:szCs w:val="20"/>
    </w:rPr>
  </w:style>
  <w:style w:type="paragraph" w:styleId="BodyText">
    <w:name w:val="Body Text"/>
    <w:link w:val="BodyTextChar"/>
    <w:semiHidden/>
    <w:rsid w:val="00B0520C"/>
    <w:pPr>
      <w:tabs>
        <w:tab w:val="left" w:pos="567"/>
        <w:tab w:val="left" w:pos="680"/>
      </w:tabs>
      <w:overflowPunct w:val="0"/>
      <w:autoSpaceDE w:val="0"/>
      <w:autoSpaceDN w:val="0"/>
      <w:adjustRightInd w:val="0"/>
      <w:spacing w:before="40" w:after="120" w:line="300" w:lineRule="atLeast"/>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0520C"/>
    <w:rPr>
      <w:rFonts w:ascii="Times New Roman" w:eastAsia="Times New Roman" w:hAnsi="Times New Roman" w:cs="Times New Roman"/>
      <w:sz w:val="24"/>
      <w:szCs w:val="20"/>
    </w:rPr>
  </w:style>
  <w:style w:type="paragraph" w:styleId="Header">
    <w:name w:val="header"/>
    <w:basedOn w:val="Normal"/>
    <w:link w:val="HeaderChar"/>
    <w:semiHidden/>
    <w:rsid w:val="00B0520C"/>
    <w:pPr>
      <w:tabs>
        <w:tab w:val="center" w:pos="4153"/>
        <w:tab w:val="right" w:pos="8306"/>
      </w:tabs>
    </w:pPr>
  </w:style>
  <w:style w:type="character" w:customStyle="1" w:styleId="HeaderChar">
    <w:name w:val="Header Char"/>
    <w:basedOn w:val="DefaultParagraphFont"/>
    <w:link w:val="Header"/>
    <w:semiHidden/>
    <w:rsid w:val="00B0520C"/>
    <w:rPr>
      <w:rFonts w:ascii="Times New Roman" w:eastAsia="Times New Roman" w:hAnsi="Times New Roman" w:cs="Times New Roman"/>
      <w:sz w:val="24"/>
      <w:szCs w:val="20"/>
    </w:rPr>
  </w:style>
  <w:style w:type="paragraph" w:customStyle="1" w:styleId="Headerodd">
    <w:name w:val="Header odd"/>
    <w:basedOn w:val="Header"/>
    <w:rsid w:val="00B0520C"/>
    <w:pPr>
      <w:tabs>
        <w:tab w:val="clear" w:pos="4153"/>
        <w:tab w:val="clear" w:pos="8306"/>
        <w:tab w:val="center" w:pos="1985"/>
      </w:tabs>
    </w:pPr>
    <w:rPr>
      <w:rFonts w:ascii="Arial" w:hAnsi="Arial"/>
      <w:b/>
      <w:smallCaps/>
      <w:sz w:val="18"/>
    </w:rPr>
  </w:style>
  <w:style w:type="character" w:styleId="PageNumber">
    <w:name w:val="page number"/>
    <w:basedOn w:val="DefaultParagraphFont"/>
    <w:semiHidden/>
    <w:rsid w:val="00B0520C"/>
  </w:style>
  <w:style w:type="paragraph" w:customStyle="1" w:styleId="footereven">
    <w:name w:val="footer even"/>
    <w:basedOn w:val="Footer"/>
    <w:rsid w:val="00B0520C"/>
    <w:pPr>
      <w:tabs>
        <w:tab w:val="clear" w:pos="4513"/>
        <w:tab w:val="clear" w:pos="9026"/>
        <w:tab w:val="center" w:pos="1985"/>
      </w:tabs>
    </w:pPr>
    <w:rPr>
      <w:rFonts w:ascii="Arial" w:hAnsi="Arial"/>
      <w:b/>
    </w:rPr>
  </w:style>
  <w:style w:type="paragraph" w:styleId="NormalIndent">
    <w:name w:val="Normal Indent"/>
    <w:basedOn w:val="Normal"/>
    <w:semiHidden/>
    <w:rsid w:val="00B0520C"/>
    <w:pPr>
      <w:ind w:left="709"/>
    </w:pPr>
  </w:style>
  <w:style w:type="paragraph" w:styleId="Footer">
    <w:name w:val="footer"/>
    <w:basedOn w:val="Normal"/>
    <w:link w:val="FooterChar"/>
    <w:uiPriority w:val="99"/>
    <w:semiHidden/>
    <w:unhideWhenUsed/>
    <w:rsid w:val="00B0520C"/>
    <w:pPr>
      <w:tabs>
        <w:tab w:val="center" w:pos="4513"/>
        <w:tab w:val="right" w:pos="9026"/>
      </w:tabs>
    </w:pPr>
  </w:style>
  <w:style w:type="character" w:customStyle="1" w:styleId="FooterChar">
    <w:name w:val="Footer Char"/>
    <w:basedOn w:val="DefaultParagraphFont"/>
    <w:link w:val="Footer"/>
    <w:uiPriority w:val="99"/>
    <w:semiHidden/>
    <w:rsid w:val="00B052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51733"/>
    <w:rPr>
      <w:rFonts w:ascii="Tahoma" w:hAnsi="Tahoma" w:cs="Tahoma"/>
      <w:sz w:val="16"/>
      <w:szCs w:val="16"/>
    </w:rPr>
  </w:style>
  <w:style w:type="character" w:customStyle="1" w:styleId="BalloonTextChar">
    <w:name w:val="Balloon Text Char"/>
    <w:basedOn w:val="DefaultParagraphFont"/>
    <w:link w:val="BalloonText"/>
    <w:uiPriority w:val="99"/>
    <w:semiHidden/>
    <w:rsid w:val="00A517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0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0520C"/>
    <w:pPr>
      <w:keepNext/>
      <w:outlineLvl w:val="1"/>
    </w:pPr>
    <w:rPr>
      <w:u w:val="single"/>
    </w:rPr>
  </w:style>
  <w:style w:type="paragraph" w:styleId="Heading3">
    <w:name w:val="heading 3"/>
    <w:basedOn w:val="Normal"/>
    <w:next w:val="NormalIndent"/>
    <w:link w:val="Heading3Char"/>
    <w:qFormat/>
    <w:rsid w:val="00B0520C"/>
    <w:pPr>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20C"/>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B0520C"/>
    <w:rPr>
      <w:rFonts w:ascii="Univers" w:eastAsia="Times New Roman" w:hAnsi="Univers" w:cs="Times New Roman"/>
      <w:b/>
      <w:sz w:val="24"/>
      <w:szCs w:val="20"/>
    </w:rPr>
  </w:style>
  <w:style w:type="paragraph" w:styleId="BodyText">
    <w:name w:val="Body Text"/>
    <w:link w:val="BodyTextChar"/>
    <w:semiHidden/>
    <w:rsid w:val="00B0520C"/>
    <w:pPr>
      <w:tabs>
        <w:tab w:val="left" w:pos="567"/>
        <w:tab w:val="left" w:pos="680"/>
      </w:tabs>
      <w:overflowPunct w:val="0"/>
      <w:autoSpaceDE w:val="0"/>
      <w:autoSpaceDN w:val="0"/>
      <w:adjustRightInd w:val="0"/>
      <w:spacing w:before="40" w:after="120" w:line="300" w:lineRule="atLeast"/>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0520C"/>
    <w:rPr>
      <w:rFonts w:ascii="Times New Roman" w:eastAsia="Times New Roman" w:hAnsi="Times New Roman" w:cs="Times New Roman"/>
      <w:sz w:val="24"/>
      <w:szCs w:val="20"/>
    </w:rPr>
  </w:style>
  <w:style w:type="paragraph" w:styleId="Header">
    <w:name w:val="header"/>
    <w:basedOn w:val="Normal"/>
    <w:link w:val="HeaderChar"/>
    <w:semiHidden/>
    <w:rsid w:val="00B0520C"/>
    <w:pPr>
      <w:tabs>
        <w:tab w:val="center" w:pos="4153"/>
        <w:tab w:val="right" w:pos="8306"/>
      </w:tabs>
    </w:pPr>
  </w:style>
  <w:style w:type="character" w:customStyle="1" w:styleId="HeaderChar">
    <w:name w:val="Header Char"/>
    <w:basedOn w:val="DefaultParagraphFont"/>
    <w:link w:val="Header"/>
    <w:semiHidden/>
    <w:rsid w:val="00B0520C"/>
    <w:rPr>
      <w:rFonts w:ascii="Times New Roman" w:eastAsia="Times New Roman" w:hAnsi="Times New Roman" w:cs="Times New Roman"/>
      <w:sz w:val="24"/>
      <w:szCs w:val="20"/>
    </w:rPr>
  </w:style>
  <w:style w:type="paragraph" w:customStyle="1" w:styleId="Headerodd">
    <w:name w:val="Header odd"/>
    <w:basedOn w:val="Header"/>
    <w:rsid w:val="00B0520C"/>
    <w:pPr>
      <w:tabs>
        <w:tab w:val="clear" w:pos="4153"/>
        <w:tab w:val="clear" w:pos="8306"/>
        <w:tab w:val="center" w:pos="1985"/>
      </w:tabs>
    </w:pPr>
    <w:rPr>
      <w:rFonts w:ascii="Arial" w:hAnsi="Arial"/>
      <w:b/>
      <w:smallCaps/>
      <w:sz w:val="18"/>
    </w:rPr>
  </w:style>
  <w:style w:type="character" w:styleId="PageNumber">
    <w:name w:val="page number"/>
    <w:basedOn w:val="DefaultParagraphFont"/>
    <w:semiHidden/>
    <w:rsid w:val="00B0520C"/>
  </w:style>
  <w:style w:type="paragraph" w:customStyle="1" w:styleId="footereven">
    <w:name w:val="footer even"/>
    <w:basedOn w:val="Footer"/>
    <w:rsid w:val="00B0520C"/>
    <w:pPr>
      <w:tabs>
        <w:tab w:val="clear" w:pos="4513"/>
        <w:tab w:val="clear" w:pos="9026"/>
        <w:tab w:val="center" w:pos="1985"/>
      </w:tabs>
    </w:pPr>
    <w:rPr>
      <w:rFonts w:ascii="Arial" w:hAnsi="Arial"/>
      <w:b/>
    </w:rPr>
  </w:style>
  <w:style w:type="paragraph" w:styleId="NormalIndent">
    <w:name w:val="Normal Indent"/>
    <w:basedOn w:val="Normal"/>
    <w:semiHidden/>
    <w:rsid w:val="00B0520C"/>
    <w:pPr>
      <w:ind w:left="709"/>
    </w:pPr>
  </w:style>
  <w:style w:type="paragraph" w:styleId="Footer">
    <w:name w:val="footer"/>
    <w:basedOn w:val="Normal"/>
    <w:link w:val="FooterChar"/>
    <w:uiPriority w:val="99"/>
    <w:semiHidden/>
    <w:unhideWhenUsed/>
    <w:rsid w:val="00B0520C"/>
    <w:pPr>
      <w:tabs>
        <w:tab w:val="center" w:pos="4513"/>
        <w:tab w:val="right" w:pos="9026"/>
      </w:tabs>
    </w:pPr>
  </w:style>
  <w:style w:type="character" w:customStyle="1" w:styleId="FooterChar">
    <w:name w:val="Footer Char"/>
    <w:basedOn w:val="DefaultParagraphFont"/>
    <w:link w:val="Footer"/>
    <w:uiPriority w:val="99"/>
    <w:semiHidden/>
    <w:rsid w:val="00B052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51733"/>
    <w:rPr>
      <w:rFonts w:ascii="Tahoma" w:hAnsi="Tahoma" w:cs="Tahoma"/>
      <w:sz w:val="16"/>
      <w:szCs w:val="16"/>
    </w:rPr>
  </w:style>
  <w:style w:type="character" w:customStyle="1" w:styleId="BalloonTextChar">
    <w:name w:val="Balloon Text Char"/>
    <w:basedOn w:val="DefaultParagraphFont"/>
    <w:link w:val="BalloonText"/>
    <w:uiPriority w:val="99"/>
    <w:semiHidden/>
    <w:rsid w:val="00A517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da7a9ac0-bc47-4684-84e6-3a8e9ac80c12">R20160000148723</RecordNumber>
    <hc9260a224024a3d946c24b05b83c7de xmlns="8e5af5a3-c6bc-4516-aaaa-38090334907a">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hc9260a224024a3d946c24b05b83c7de>
    <ObjectiveID xmlns="da7a9ac0-bc47-4684-84e6-3a8e9ac80c12" xsi:nil="true"/>
    <l4730cb1265048bb9de18b117ab16496 xmlns="da7a9ac0-bc47-4684-84e6-3a8e9ac80c12" xsi:nil="true"/>
    <TaxCatchAll xmlns="8e5af5a3-c6bc-4516-aaaa-38090334907a">
      <Value>7</Value>
    </TaxCatchAll>
    <SignificantFlag xmlns="da7a9ac0-bc47-4684-84e6-3a8e9ac80c12">false</SignificantFlag>
    <ke8bf72dabec40c3957f8402273672a2 xmlns="8e5af5a3-c6bc-4516-aaaa-38090334907a">
      <Terms xmlns="http://schemas.microsoft.com/office/infopath/2007/PartnerControls"/>
    </ke8bf72dabec40c3957f8402273672a2>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hc1916478f284b28953b98955d2dc8d2 xmlns="da7a9ac0-bc47-4684-84e6-3a8e9ac80c12" xsi:nil="true"/>
    <m567895d11064c81aa705d86ed071d15 xmlns="8e5af5a3-c6bc-4516-aaaa-38090334907a">
      <Terms xmlns="http://schemas.microsoft.com/office/infopath/2007/PartnerControls"/>
    </m567895d11064c81aa705d86ed071d15>
    <NotesLinks xmlns="da7a9ac0-bc47-4684-84e6-3a8e9ac80c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ublic Information and Forms Document" ma:contentTypeID="0x010100B5F685A1365F544391EF8C813B164F3AB2009D047B29C0C3CF46B01E3D68F5DEB44B" ma:contentTypeVersion="22" ma:contentTypeDescription="" ma:contentTypeScope="" ma:versionID="36ad2ebeb5acaf06c042a984604d5ad6">
  <xsd:schema xmlns:xsd="http://www.w3.org/2001/XMLSchema" xmlns:xs="http://www.w3.org/2001/XMLSchema" xmlns:p="http://schemas.microsoft.com/office/2006/metadata/properties" xmlns:ns2="da7a9ac0-bc47-4684-84e6-3a8e9ac80c12" xmlns:ns3="8e5af5a3-c6bc-4516-aaaa-38090334907a" xmlns:ns4="17f478ab-373e-4295-9ff0-9b833ad01319" targetNamespace="http://schemas.microsoft.com/office/2006/metadata/properties" ma:root="true" ma:fieldsID="813a5dd0dae298ec8866f9baba346998" ns2:_="" ns3:_="" ns4:_="">
    <xsd:import namespace="da7a9ac0-bc47-4684-84e6-3a8e9ac80c12"/>
    <xsd:import namespace="8e5af5a3-c6bc-4516-aaaa-38090334907a"/>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2:hc1916478f284b28953b98955d2dc8d2" minOccurs="0"/>
                <xsd:element ref="ns2:l4730cb1265048bb9de18b117ab16496" minOccurs="0"/>
                <xsd:element ref="ns3:ke8bf72dabec40c3957f8402273672a2" minOccurs="0"/>
                <xsd:element ref="ns3:m567895d11064c81aa705d86ed071d15" minOccurs="0"/>
                <xsd:element ref="ns3:hc9260a224024a3d946c24b05b83c7de" minOccurs="0"/>
                <xsd:element ref="ns2:NotesLinks" minOccurs="0"/>
                <xsd:element ref="ns4:Reviewers" minOccurs="0"/>
                <xsd:element ref="ns4: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ma:readOnly="false">
      <xsd:simpleType>
        <xsd:restriction base="dms:Text">
          <xsd:maxLength value="255"/>
        </xsd:restriction>
      </xsd:simpleType>
    </xsd:element>
    <xsd:element name="ObjectiveID" ma:index="3" nillable="true" ma:displayName="Objective ID" ma:hidden="true" ma:internalName="ObjectiveID" ma:readOnly="false">
      <xsd:simpleType>
        <xsd:restriction base="dms:Text">
          <xsd:maxLength value="255"/>
        </xsd:restriction>
      </xsd:simpleType>
    </xsd:element>
    <xsd:element name="SenateOrder12" ma:index="4" nillable="true" ma:displayName="Senate Order #12" ma:default="0" ma:hidden="true" ma:internalName="SenateOrder12" ma:readOnly="false">
      <xsd:simpleType>
        <xsd:restriction base="dms:Boolean"/>
      </xsd:simpleType>
    </xsd:element>
    <xsd:element name="SignificantFlag" ma:index="5" nillable="true" ma:displayName="Significant Flag" ma:default="0" ma:hidden="true" ma:internalName="SignificantFlag" ma:readOnly="false">
      <xsd:simpleType>
        <xsd:restriction base="dms:Boolean"/>
      </xsd:simpleType>
    </xsd:element>
    <xsd:element name="SignificantReason" ma:index="6" nillable="true" ma:displayName="Significant Reason" ma:hidden="true" ma:internalName="SignificantReason" ma:readOnly="false">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hc1916478f284b28953b98955d2dc8d2" ma:index="17" nillable="true" ma:displayName="LicensingSubjectMatter_0" ma:hidden="true" ma:internalName="hc1916478f284b28953b98955d2dc8d2" ma:readOnly="false">
      <xsd:simpleType>
        <xsd:restriction base="dms:Note"/>
      </xsd:simpleType>
    </xsd:element>
    <xsd:element name="l4730cb1265048bb9de18b117ab16496" ma:index="19" nillable="true" ma:displayName="PublicInformationDocumentType_0" ma:hidden="true" ma:internalName="l4730cb1265048bb9de18b117ab16496" ma:readOnly="false">
      <xsd:simpleType>
        <xsd:restriction base="dms:Note"/>
      </xsd:simpleType>
    </xsd:element>
    <xsd:element name="NotesLinks" ma:index="24"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5af5a3-c6bc-4516-aaaa-38090334907a"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91f51177-d42e-446a-8c46-d0c11bab0009}" ma:internalName="TaxCatchAll" ma:showField="CatchAllData" ma:web="8e5af5a3-c6bc-4516-aaaa-38090334907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1f51177-d42e-446a-8c46-d0c11bab0009}" ma:internalName="TaxCatchAllLabel" ma:readOnly="true" ma:showField="CatchAllDataLabel" ma:web="8e5af5a3-c6bc-4516-aaaa-38090334907a">
      <xsd:complexType>
        <xsd:complexContent>
          <xsd:extension base="dms:MultiChoiceLookup">
            <xsd:sequence>
              <xsd:element name="Value" type="dms:Lookup" maxOccurs="unbounded" minOccurs="0" nillable="true"/>
            </xsd:sequence>
          </xsd:extension>
        </xsd:complexContent>
      </xsd:complexType>
    </xsd:element>
    <xsd:element name="ke8bf72dabec40c3957f8402273672a2" ma:index="21" nillable="true" ma:taxonomy="true" ma:internalName="ke8bf72dabec40c3957f8402273672a2" ma:taxonomyFieldName="LicensingSubjectMatter" ma:displayName="Licensing Subject Matter" ma:readOnly="false" ma:fieldId="{4e8bf72d-abec-40c3-957f-8402273672a2}" ma:taxonomyMulti="true" ma:sspId="b38671ba-7d76-46f8-b8a5-5fc3a7d6229d" ma:termSetId="81a459c8-1e8a-4d58-a46e-d3d3f2f13278" ma:anchorId="e398567c-752a-45b6-83b0-31c302f72ce8" ma:open="false" ma:isKeyword="false">
      <xsd:complexType>
        <xsd:sequence>
          <xsd:element ref="pc:Terms" minOccurs="0" maxOccurs="1"/>
        </xsd:sequence>
      </xsd:complexType>
    </xsd:element>
    <xsd:element name="m567895d11064c81aa705d86ed071d15" ma:index="22" nillable="true" ma:taxonomy="true" ma:internalName="m567895d11064c81aa705d86ed071d15" ma:taxonomyFieldName="PublicInformationDocumentType" ma:displayName="Public Information Document Type" ma:readOnly="false" ma:fieldId="{6567895d-1106-4c81-aa70-5d86ed071d15}" ma:taxonomyMulti="true" ma:sspId="b38671ba-7d76-46f8-b8a5-5fc3a7d6229d" ma:termSetId="81a459c8-1e8a-4d58-a46e-d3d3f2f13278" ma:anchorId="5ed64a21-b83e-40d3-86d9-88b93cc9f5ac" ma:open="false" ma:isKeyword="false">
      <xsd:complexType>
        <xsd:sequence>
          <xsd:element ref="pc:Terms" minOccurs="0" maxOccurs="1"/>
        </xsd:sequence>
      </xsd:complexType>
    </xsd:element>
    <xsd:element name="hc9260a224024a3d946c24b05b83c7de" ma:index="23" ma:taxonomy="true" ma:internalName="hc9260a224024a3d946c24b05b83c7de" ma:taxonomyFieldName="SecurityClassification" ma:displayName="Security Classification" ma:readOnly="false" ma:default="7;#Sensitive|19fd2cb8-3e97-4464-ae71-8c2c2095d028" ma:fieldId="{1c9260a2-2402-4a3d-946c-24b05b83c7de}"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5"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6"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E623E-2060-41A5-9F88-FC64671385AF}"/>
</file>

<file path=customXml/itemProps2.xml><?xml version="1.0" encoding="utf-8"?>
<ds:datastoreItem xmlns:ds="http://schemas.openxmlformats.org/officeDocument/2006/customXml" ds:itemID="{14C6B2F6-8621-44E8-870E-86D9C55138C3}"/>
</file>

<file path=customXml/itemProps3.xml><?xml version="1.0" encoding="utf-8"?>
<ds:datastoreItem xmlns:ds="http://schemas.openxmlformats.org/officeDocument/2006/customXml" ds:itemID="{C4FD6CB9-C1FE-416A-A53A-09356C5B9D82}"/>
</file>

<file path=docProps/app.xml><?xml version="1.0" encoding="utf-8"?>
<Properties xmlns="http://schemas.openxmlformats.org/officeDocument/2006/extended-properties" xmlns:vt="http://schemas.openxmlformats.org/officeDocument/2006/docPropsVTypes">
  <Template>Normal.dotm</Template>
  <TotalTime>17</TotalTime>
  <Pages>3</Pages>
  <Words>884</Words>
  <Characters>4973</Characters>
  <Application>Microsoft Office Word</Application>
  <DocSecurity>0</DocSecurity>
  <Lines>130</Lines>
  <Paragraphs>69</Paragraphs>
  <ScaleCrop>false</ScaleCrop>
  <HeadingPairs>
    <vt:vector size="2" baseType="variant">
      <vt:variant>
        <vt:lpstr>Title</vt:lpstr>
      </vt:variant>
      <vt:variant>
        <vt:i4>1</vt:i4>
      </vt:variant>
    </vt:vector>
  </HeadingPairs>
  <TitlesOfParts>
    <vt:vector size="1" baseType="lpstr">
      <vt:lpstr>Liquidator registration - Practice capacities</vt:lpstr>
    </vt:vector>
  </TitlesOfParts>
  <Company>ASIC</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Liquidator registration - Practice capacities</dc:title>
  <dc:subject>Liquidators</dc:subject>
  <dc:creator>Australian Securities and Investments Commission</dc:creator>
  <cp:lastModifiedBy>scott.robinson</cp:lastModifiedBy>
  <cp:revision>9</cp:revision>
  <cp:lastPrinted>2016-03-10T04:32:00Z</cp:lastPrinted>
  <dcterms:created xsi:type="dcterms:W3CDTF">2016-03-10T04:18:00Z</dcterms:created>
  <dcterms:modified xsi:type="dcterms:W3CDTF">2016-05-22T23:56:00Z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0x010100B5F685A1365F544391EF8C813B164F3AB2009D047B29C0C3CF46B01E3D68F5DEB44B</vt:lpwstr>
  </property>
  <property fmtid="{D5CDD505-2E9C-101B-9397-08002B2CF9AE}" pid="3" name="LicensingSubjectMatter">
    <vt:lpwstr/>
  </property>
  <property fmtid="{D5CDD505-2E9C-101B-9397-08002B2CF9AE}" pid="4" name="PublicInformationDocumentType">
    <vt:lpwstr/>
  </property>
  <property fmtid="{D5CDD505-2E9C-101B-9397-08002B2CF9AE}" pid="5" name="SecurityClassification">
    <vt:lpwstr>7;#Sensitive|19fd2cb8-3e97-4464-ae71-8c2c2095d028</vt:lpwstr>
  </property>
  <property fmtid="{D5CDD505-2E9C-101B-9397-08002B2CF9AE}" pid="6" name="RecordPoint_WorkflowType">
    <vt:lpwstr>ActiveSubmitStub</vt:lpwstr>
  </property>
  <property fmtid="{D5CDD505-2E9C-101B-9397-08002B2CF9AE}" pid="7" name="RecordPoint_ActiveItemUniqueId">
    <vt:lpwstr>{53979d8c-4bf9-4d78-aa48-d368f8013961}</vt:lpwstr>
  </property>
  <property fmtid="{D5CDD505-2E9C-101B-9397-08002B2CF9AE}" pid="8" name="RecordPoint_ActiveItemWebId">
    <vt:lpwstr>{8e5af5a3-c6bc-4516-aaaa-38090334907a}</vt:lpwstr>
  </property>
  <property fmtid="{D5CDD505-2E9C-101B-9397-08002B2CF9AE}" pid="9" name="RecordPoint_ActiveItemSiteId">
    <vt:lpwstr>{835b6754-cd89-467c-ac20-5d4c45de6e7e}</vt:lpwstr>
  </property>
  <property fmtid="{D5CDD505-2E9C-101B-9397-08002B2CF9AE}" pid="10" name="RecordPoint_ActiveItemListId">
    <vt:lpwstr>{364a44ea-a860-41ec-8483-44e3c97cda4d}</vt:lpwstr>
  </property>
  <property fmtid="{D5CDD505-2E9C-101B-9397-08002B2CF9AE}" pid="11" name="RecordPoint_RecordNumberSubmitted">
    <vt:lpwstr>R20160000148723</vt:lpwstr>
  </property>
  <property fmtid="{D5CDD505-2E9C-101B-9397-08002B2CF9AE}" pid="12" name="RecordPoint_SubmissionCompleted">
    <vt:lpwstr>2016-05-23T11:41:51.5890486+10:00</vt:lpwstr>
  </property>
  <property fmtid="{D5CDD505-2E9C-101B-9397-08002B2CF9AE}" pid="13" name="IconOverlay">
    <vt:lpwstr/>
  </property>
</Properties>
</file>