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99df42b5d42e4ca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0" w:rsidRDefault="006767A0" w:rsidP="006767A0">
      <w:pPr>
        <w:pStyle w:val="Heading2"/>
        <w:spacing w:before="0" w:after="120"/>
      </w:pPr>
      <w:bookmarkStart w:id="0" w:name="_Toc188942431"/>
      <w:bookmarkStart w:id="1" w:name="_Toc336432413"/>
      <w:bookmarkStart w:id="2" w:name="_GoBack"/>
      <w:bookmarkEnd w:id="2"/>
      <w:r>
        <w:t xml:space="preserve">Document </w:t>
      </w:r>
      <w:r w:rsidRPr="00377886">
        <w:t>F</w:t>
      </w:r>
      <w:r>
        <w:t>: Capability report</w:t>
      </w:r>
      <w:bookmarkEnd w:id="0"/>
      <w:bookmarkEnd w:id="1"/>
    </w:p>
    <w:p w:rsidR="006767A0" w:rsidRDefault="006767A0" w:rsidP="006767A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0" w:right="-50"/>
        <w:rPr>
          <w:b w:val="0"/>
          <w:bCs/>
        </w:rPr>
      </w:pPr>
      <w:r>
        <w:rPr>
          <w:b w:val="0"/>
          <w:bCs/>
        </w:rPr>
        <w:t>Applicant:</w:t>
      </w:r>
    </w:p>
    <w:p w:rsidR="006767A0" w:rsidRDefault="006767A0" w:rsidP="006767A0">
      <w:pPr>
        <w:pStyle w:val="Bodytextplain"/>
        <w:spacing w:before="0" w:after="240"/>
        <w:ind w:left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Explain the scope and complexity of your audit experience for 3 of the entities referred to in Table A1 of your Document A or your Log Book, as applicable. Do not identify the entities. Use as much space as you </w:t>
      </w:r>
      <w:r w:rsidRPr="00C226B9">
        <w:rPr>
          <w:rFonts w:ascii="Arial" w:hAnsi="Arial" w:cs="Arial"/>
          <w:i/>
          <w:iCs/>
          <w:sz w:val="20"/>
        </w:rPr>
        <w:t xml:space="preserve">require </w:t>
      </w:r>
      <w:r w:rsidRPr="00377886">
        <w:rPr>
          <w:rFonts w:ascii="Arial" w:hAnsi="Arial" w:cs="Arial"/>
          <w:i/>
          <w:iCs/>
          <w:sz w:val="20"/>
        </w:rPr>
        <w:t>in order to provide information for us to make a proper assessment of your capability. Refer to Table 17 of RG180 for further guidance</w:t>
      </w:r>
      <w:r w:rsidRPr="00C226B9">
        <w:rPr>
          <w:rFonts w:ascii="Arial" w:hAnsi="Arial" w:cs="Arial"/>
          <w:i/>
          <w:iCs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120"/>
      </w:tblGrid>
      <w:tr w:rsidR="006767A0" w:rsidTr="00293103">
        <w:tc>
          <w:tcPr>
            <w:tcW w:w="9120" w:type="dxa"/>
          </w:tcPr>
          <w:p w:rsidR="006767A0" w:rsidRDefault="006767A0" w:rsidP="00293103">
            <w:pPr>
              <w:pStyle w:val="tablehead"/>
              <w:keepNext w:val="0"/>
            </w:pPr>
            <w:r>
              <w:t>Example 1</w:t>
            </w:r>
            <w:r>
              <w:br/>
            </w:r>
            <w:r>
              <w:br/>
            </w:r>
            <w:r>
              <w:br/>
            </w:r>
          </w:p>
          <w:p w:rsidR="006767A0" w:rsidRDefault="006767A0" w:rsidP="00293103">
            <w:pPr>
              <w:pStyle w:val="tbltext"/>
            </w:pPr>
          </w:p>
          <w:p w:rsidR="006767A0" w:rsidRDefault="006767A0" w:rsidP="00293103">
            <w:pPr>
              <w:pStyle w:val="tbltext"/>
            </w:pPr>
          </w:p>
          <w:p w:rsidR="006767A0" w:rsidRDefault="006767A0" w:rsidP="00293103">
            <w:pPr>
              <w:pStyle w:val="tbltext"/>
            </w:pPr>
          </w:p>
          <w:p w:rsidR="006767A0" w:rsidRDefault="006767A0" w:rsidP="00293103">
            <w:pPr>
              <w:pStyle w:val="tbltext"/>
            </w:pPr>
          </w:p>
          <w:p w:rsidR="006767A0" w:rsidRDefault="006767A0" w:rsidP="00293103">
            <w:pPr>
              <w:pStyle w:val="tbltext"/>
            </w:pPr>
          </w:p>
          <w:p w:rsidR="006767A0" w:rsidRDefault="006767A0" w:rsidP="00293103">
            <w:pPr>
              <w:pStyle w:val="tbltext"/>
            </w:pPr>
          </w:p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9120" w:type="dxa"/>
            <w:tcBorders>
              <w:bottom w:val="single" w:sz="4" w:space="0" w:color="999999"/>
            </w:tcBorders>
          </w:tcPr>
          <w:p w:rsidR="006767A0" w:rsidRDefault="006767A0" w:rsidP="00293103">
            <w:pPr>
              <w:pStyle w:val="tablehead"/>
              <w:keepNext w:val="0"/>
            </w:pPr>
            <w:r>
              <w:t>Example 2</w:t>
            </w:r>
            <w:r>
              <w:br/>
            </w:r>
          </w:p>
          <w:p w:rsidR="006767A0" w:rsidRDefault="006767A0" w:rsidP="00293103">
            <w:pPr>
              <w:pStyle w:val="tablehead"/>
              <w:keepNext w:val="0"/>
            </w:pPr>
          </w:p>
          <w:p w:rsidR="006767A0" w:rsidRDefault="006767A0" w:rsidP="00293103">
            <w:pPr>
              <w:pStyle w:val="tbltext"/>
            </w:pPr>
          </w:p>
          <w:p w:rsidR="006767A0" w:rsidRDefault="006767A0" w:rsidP="00293103">
            <w:pPr>
              <w:pStyle w:val="tbltext"/>
            </w:pPr>
          </w:p>
          <w:p w:rsidR="006767A0" w:rsidRDefault="006767A0" w:rsidP="00293103">
            <w:pPr>
              <w:pStyle w:val="tbltext"/>
            </w:pPr>
          </w:p>
          <w:p w:rsidR="006767A0" w:rsidRDefault="006767A0" w:rsidP="00293103">
            <w:pPr>
              <w:pStyle w:val="tbltext"/>
            </w:pPr>
          </w:p>
          <w:p w:rsidR="006767A0" w:rsidRDefault="006767A0" w:rsidP="00293103">
            <w:pPr>
              <w:pStyle w:val="tbltext"/>
            </w:pPr>
          </w:p>
          <w:p w:rsidR="006767A0" w:rsidRDefault="006767A0" w:rsidP="00293103">
            <w:pPr>
              <w:pStyle w:val="tbltext"/>
            </w:pPr>
          </w:p>
          <w:p w:rsidR="006767A0" w:rsidRDefault="006767A0" w:rsidP="00293103">
            <w:pPr>
              <w:pStyle w:val="tbltext"/>
            </w:pPr>
            <w:r>
              <w:br/>
            </w:r>
          </w:p>
        </w:tc>
      </w:tr>
      <w:tr w:rsidR="006767A0" w:rsidTr="00293103">
        <w:tc>
          <w:tcPr>
            <w:tcW w:w="9120" w:type="dxa"/>
            <w:tcBorders>
              <w:bottom w:val="nil"/>
            </w:tcBorders>
          </w:tcPr>
          <w:p w:rsidR="006767A0" w:rsidRDefault="006767A0" w:rsidP="00293103">
            <w:pPr>
              <w:pStyle w:val="tablehead"/>
              <w:keepNext w:val="0"/>
            </w:pPr>
            <w:r>
              <w:t>Example 3</w:t>
            </w:r>
          </w:p>
          <w:p w:rsidR="006767A0" w:rsidRDefault="006767A0" w:rsidP="00293103">
            <w:pPr>
              <w:pStyle w:val="tbltext"/>
            </w:pPr>
          </w:p>
          <w:p w:rsidR="006767A0" w:rsidRDefault="006767A0" w:rsidP="00293103">
            <w:pPr>
              <w:pStyle w:val="tbltext"/>
            </w:pPr>
          </w:p>
          <w:p w:rsidR="006767A0" w:rsidRDefault="006767A0" w:rsidP="00293103">
            <w:pPr>
              <w:pStyle w:val="tbltext"/>
            </w:pPr>
          </w:p>
          <w:p w:rsidR="006767A0" w:rsidRDefault="006767A0" w:rsidP="00293103">
            <w:pPr>
              <w:pStyle w:val="tbltext"/>
            </w:pPr>
          </w:p>
          <w:p w:rsidR="006767A0" w:rsidRDefault="006767A0" w:rsidP="00293103">
            <w:pPr>
              <w:pStyle w:val="tbltext"/>
            </w:pPr>
            <w:r>
              <w:br/>
            </w:r>
          </w:p>
          <w:p w:rsidR="006767A0" w:rsidRDefault="006767A0" w:rsidP="00293103">
            <w:pPr>
              <w:pStyle w:val="tbltext"/>
            </w:pPr>
          </w:p>
          <w:p w:rsidR="006767A0" w:rsidRDefault="006767A0" w:rsidP="00293103">
            <w:pPr>
              <w:pStyle w:val="tbltext"/>
            </w:pPr>
          </w:p>
        </w:tc>
      </w:tr>
    </w:tbl>
    <w:p w:rsidR="006767A0" w:rsidRDefault="006767A0" w:rsidP="006767A0">
      <w:pPr>
        <w:pStyle w:val="Bodytextplain"/>
        <w:ind w:left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lastRenderedPageBreak/>
        <w:t>List all continuing professional development activities related to auditing (including quality assurance) that you have undertaken during the five years immediately prior to your application.</w:t>
      </w:r>
      <w:r>
        <w:rPr>
          <w:rFonts w:ascii="Arial" w:hAnsi="Arial" w:cs="Arial"/>
          <w:i/>
          <w:iCs/>
          <w:sz w:val="20"/>
        </w:rPr>
        <w:br/>
      </w:r>
    </w:p>
    <w:tbl>
      <w:tblPr>
        <w:tblW w:w="9144" w:type="dxa"/>
        <w:tblInd w:w="108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000"/>
        <w:gridCol w:w="3732"/>
        <w:gridCol w:w="1560"/>
        <w:gridCol w:w="852"/>
      </w:tblGrid>
      <w:tr w:rsidR="006767A0" w:rsidTr="00293103">
        <w:trPr>
          <w:cantSplit/>
          <w:tblHeader/>
        </w:trPr>
        <w:tc>
          <w:tcPr>
            <w:tcW w:w="3000" w:type="dxa"/>
            <w:shd w:val="clear" w:color="auto" w:fill="C2E3FA"/>
          </w:tcPr>
          <w:p w:rsidR="006767A0" w:rsidRDefault="006767A0" w:rsidP="00293103">
            <w:pPr>
              <w:pStyle w:val="tablehead"/>
            </w:pPr>
            <w:r>
              <w:t>Activity</w:t>
            </w:r>
          </w:p>
        </w:tc>
        <w:tc>
          <w:tcPr>
            <w:tcW w:w="3732" w:type="dxa"/>
            <w:shd w:val="clear" w:color="auto" w:fill="C2E3FA"/>
          </w:tcPr>
          <w:p w:rsidR="006767A0" w:rsidRDefault="006767A0" w:rsidP="00293103">
            <w:pPr>
              <w:pStyle w:val="tablehead"/>
            </w:pPr>
            <w:r>
              <w:t>Provider</w:t>
            </w:r>
          </w:p>
        </w:tc>
        <w:tc>
          <w:tcPr>
            <w:tcW w:w="1560" w:type="dxa"/>
            <w:shd w:val="clear" w:color="auto" w:fill="C2E3FA"/>
          </w:tcPr>
          <w:p w:rsidR="006767A0" w:rsidRDefault="006767A0" w:rsidP="00293103">
            <w:pPr>
              <w:pStyle w:val="tablehead"/>
            </w:pPr>
            <w:r>
              <w:t>Date</w:t>
            </w:r>
          </w:p>
        </w:tc>
        <w:tc>
          <w:tcPr>
            <w:tcW w:w="852" w:type="dxa"/>
            <w:shd w:val="clear" w:color="auto" w:fill="C2E3FA"/>
          </w:tcPr>
          <w:p w:rsidR="006767A0" w:rsidRDefault="006767A0" w:rsidP="00293103">
            <w:pPr>
              <w:pStyle w:val="tablehead"/>
            </w:pPr>
            <w:r>
              <w:t>Hours</w:t>
            </w: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  <w:ind w:left="1116" w:hanging="1116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  <w:tr w:rsidR="006767A0" w:rsidTr="00293103">
        <w:tc>
          <w:tcPr>
            <w:tcW w:w="300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3732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1560" w:type="dxa"/>
          </w:tcPr>
          <w:p w:rsidR="006767A0" w:rsidRDefault="006767A0" w:rsidP="00293103">
            <w:pPr>
              <w:pStyle w:val="tbltext"/>
            </w:pPr>
          </w:p>
        </w:tc>
        <w:tc>
          <w:tcPr>
            <w:tcW w:w="852" w:type="dxa"/>
          </w:tcPr>
          <w:p w:rsidR="006767A0" w:rsidRDefault="006767A0" w:rsidP="00293103">
            <w:pPr>
              <w:pStyle w:val="tbltext"/>
            </w:pPr>
          </w:p>
        </w:tc>
      </w:tr>
    </w:tbl>
    <w:p w:rsidR="007827E7" w:rsidRDefault="00E06DC0"/>
    <w:sectPr w:rsidR="00782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C0" w:rsidRDefault="00E06DC0" w:rsidP="006767A0">
      <w:pPr>
        <w:spacing w:after="0"/>
      </w:pPr>
      <w:r>
        <w:separator/>
      </w:r>
    </w:p>
  </w:endnote>
  <w:endnote w:type="continuationSeparator" w:id="0">
    <w:p w:rsidR="00E06DC0" w:rsidRDefault="00E06DC0" w:rsidP="006767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A0" w:rsidRDefault="006767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A0" w:rsidRPr="006767A0" w:rsidRDefault="006767A0" w:rsidP="006767A0">
    <w:pPr>
      <w:pStyle w:val="Footer"/>
      <w:pBdr>
        <w:top w:val="single" w:sz="4" w:space="1" w:color="117DC7"/>
      </w:pBdr>
      <w:tabs>
        <w:tab w:val="right" w:pos="9120"/>
      </w:tabs>
      <w:spacing w:before="240"/>
      <w:jc w:val="right"/>
      <w:rPr>
        <w:rFonts w:ascii="Arial" w:hAnsi="Arial" w:cs="Arial"/>
        <w:sz w:val="16"/>
        <w:szCs w:val="16"/>
      </w:rPr>
    </w:pPr>
    <w:r w:rsidRPr="006767A0">
      <w:rPr>
        <w:rFonts w:ascii="Arial" w:hAnsi="Arial" w:cs="Arial"/>
        <w:color w:val="117DC7"/>
        <w:sz w:val="16"/>
        <w:szCs w:val="16"/>
      </w:rPr>
      <w:t xml:space="preserve">© Australian Securities and Investments Commission </w:t>
    </w:r>
    <w:r w:rsidRPr="006767A0">
      <w:rPr>
        <w:rFonts w:ascii="Arial" w:hAnsi="Arial" w:cs="Arial"/>
        <w:sz w:val="16"/>
        <w:szCs w:val="16"/>
      </w:rPr>
      <w:fldChar w:fldCharType="begin"/>
    </w:r>
    <w:r w:rsidRPr="006767A0">
      <w:rPr>
        <w:rFonts w:ascii="Arial" w:hAnsi="Arial" w:cs="Arial"/>
        <w:sz w:val="16"/>
        <w:szCs w:val="16"/>
      </w:rPr>
      <w:instrText xml:space="preserve"> DOCPROPERTY  "Issue date"  \* MERGEFORMAT </w:instrText>
    </w:r>
    <w:r w:rsidRPr="006767A0">
      <w:rPr>
        <w:rFonts w:ascii="Arial" w:hAnsi="Arial" w:cs="Arial"/>
        <w:sz w:val="16"/>
        <w:szCs w:val="16"/>
      </w:rPr>
      <w:fldChar w:fldCharType="separate"/>
    </w:r>
    <w:r w:rsidRPr="006767A0">
      <w:rPr>
        <w:rFonts w:ascii="Arial" w:hAnsi="Arial" w:cs="Arial"/>
        <w:color w:val="117DC7"/>
        <w:sz w:val="16"/>
        <w:szCs w:val="16"/>
      </w:rPr>
      <w:t>September 2012</w:t>
    </w:r>
    <w:r w:rsidRPr="006767A0">
      <w:rPr>
        <w:rFonts w:ascii="Arial" w:hAnsi="Arial" w:cs="Arial"/>
        <w:color w:val="117DC7"/>
        <w:sz w:val="16"/>
        <w:szCs w:val="16"/>
      </w:rPr>
      <w:fldChar w:fldCharType="end"/>
    </w:r>
    <w:r w:rsidRPr="006767A0">
      <w:rPr>
        <w:rFonts w:ascii="Arial" w:hAnsi="Arial" w:cs="Arial"/>
        <w:color w:val="117DC7"/>
        <w:sz w:val="16"/>
        <w:szCs w:val="16"/>
      </w:rPr>
      <w:tab/>
      <w:t>Page</w:t>
    </w:r>
    <w:r w:rsidRPr="006767A0">
      <w:rPr>
        <w:rFonts w:ascii="Arial" w:hAnsi="Arial" w:cs="Arial"/>
        <w:color w:val="3366FF"/>
        <w:sz w:val="16"/>
        <w:szCs w:val="16"/>
      </w:rPr>
      <w:t xml:space="preserve"> </w:t>
    </w:r>
    <w:r w:rsidRPr="006767A0">
      <w:rPr>
        <w:rStyle w:val="PageNumber"/>
        <w:rFonts w:ascii="Arial" w:hAnsi="Arial" w:cs="Arial"/>
        <w:color w:val="117DC7"/>
        <w:sz w:val="16"/>
        <w:szCs w:val="16"/>
      </w:rPr>
      <w:fldChar w:fldCharType="begin"/>
    </w:r>
    <w:r w:rsidRPr="006767A0">
      <w:rPr>
        <w:rStyle w:val="PageNumber"/>
        <w:rFonts w:ascii="Arial" w:hAnsi="Arial" w:cs="Arial"/>
        <w:color w:val="117DC7"/>
        <w:sz w:val="16"/>
        <w:szCs w:val="16"/>
      </w:rPr>
      <w:instrText xml:space="preserve"> PAGE </w:instrText>
    </w:r>
    <w:r w:rsidRPr="006767A0">
      <w:rPr>
        <w:rStyle w:val="PageNumber"/>
        <w:rFonts w:ascii="Arial" w:hAnsi="Arial" w:cs="Arial"/>
        <w:color w:val="117DC7"/>
        <w:sz w:val="16"/>
        <w:szCs w:val="16"/>
      </w:rPr>
      <w:fldChar w:fldCharType="separate"/>
    </w:r>
    <w:r w:rsidR="00D40CDD">
      <w:rPr>
        <w:rStyle w:val="PageNumber"/>
        <w:rFonts w:ascii="Arial" w:hAnsi="Arial" w:cs="Arial"/>
        <w:noProof/>
        <w:color w:val="117DC7"/>
        <w:sz w:val="16"/>
        <w:szCs w:val="16"/>
      </w:rPr>
      <w:t>1</w:t>
    </w:r>
    <w:r w:rsidRPr="006767A0">
      <w:rPr>
        <w:rStyle w:val="PageNumber"/>
        <w:rFonts w:ascii="Arial" w:hAnsi="Arial" w:cs="Arial"/>
        <w:color w:val="117DC7"/>
        <w:sz w:val="16"/>
        <w:szCs w:val="16"/>
      </w:rPr>
      <w:fldChar w:fldCharType="end"/>
    </w:r>
  </w:p>
  <w:p w:rsidR="006767A0" w:rsidRPr="006767A0" w:rsidRDefault="006767A0" w:rsidP="006767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A0" w:rsidRDefault="00676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C0" w:rsidRDefault="00E06DC0" w:rsidP="006767A0">
      <w:pPr>
        <w:spacing w:after="0"/>
      </w:pPr>
      <w:r>
        <w:separator/>
      </w:r>
    </w:p>
  </w:footnote>
  <w:footnote w:type="continuationSeparator" w:id="0">
    <w:p w:rsidR="00E06DC0" w:rsidRDefault="00E06DC0" w:rsidP="006767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A0" w:rsidRDefault="006767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A0" w:rsidRPr="006767A0" w:rsidRDefault="006767A0" w:rsidP="006767A0">
    <w:pPr>
      <w:pStyle w:val="Footer"/>
      <w:pBdr>
        <w:bottom w:val="single" w:sz="4" w:space="1" w:color="117DC7"/>
      </w:pBdr>
      <w:tabs>
        <w:tab w:val="left" w:pos="3119"/>
      </w:tabs>
      <w:ind w:right="-227"/>
      <w:rPr>
        <w:rFonts w:ascii="Arial" w:hAnsi="Arial" w:cs="Arial"/>
        <w:color w:val="117DC7"/>
        <w:sz w:val="16"/>
        <w:szCs w:val="16"/>
      </w:rPr>
    </w:pPr>
    <w:r w:rsidRPr="006767A0">
      <w:rPr>
        <w:rFonts w:ascii="Arial" w:hAnsi="Arial" w:cs="Arial"/>
        <w:caps/>
        <w:color w:val="117DC7"/>
        <w:sz w:val="16"/>
        <w:szCs w:val="16"/>
      </w:rPr>
      <w:t>Document F</w:t>
    </w:r>
    <w:r w:rsidRPr="006767A0">
      <w:rPr>
        <w:rFonts w:ascii="Arial" w:hAnsi="Arial" w:cs="Arial"/>
        <w:color w:val="117DC7"/>
        <w:sz w:val="16"/>
        <w:szCs w:val="16"/>
      </w:rPr>
      <w:t>: Capability report</w:t>
    </w:r>
    <w:r w:rsidRPr="006767A0">
      <w:rPr>
        <w:rFonts w:ascii="Arial" w:hAnsi="Arial" w:cs="Arial"/>
        <w:color w:val="117DC7"/>
        <w:sz w:val="16"/>
        <w:szCs w:val="16"/>
      </w:rPr>
      <w:tab/>
    </w:r>
    <w:r w:rsidRPr="006767A0">
      <w:rPr>
        <w:rFonts w:ascii="Arial" w:hAnsi="Arial" w:cs="Arial"/>
        <w:caps/>
        <w:color w:val="117DC7"/>
        <w:sz w:val="16"/>
        <w:szCs w:val="16"/>
      </w:rPr>
      <w:t>Application for registration as an auditor (regulatory guide 180)</w:t>
    </w:r>
  </w:p>
  <w:p w:rsidR="006767A0" w:rsidRPr="006767A0" w:rsidRDefault="006767A0" w:rsidP="006767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A0" w:rsidRDefault="00676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A0"/>
    <w:rsid w:val="0006573F"/>
    <w:rsid w:val="006767A0"/>
    <w:rsid w:val="00AE400D"/>
    <w:rsid w:val="00D40CDD"/>
    <w:rsid w:val="00E06DC0"/>
    <w:rsid w:val="00EB484C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A0"/>
    <w:pPr>
      <w:spacing w:after="24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6767A0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6767A0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67A0"/>
    <w:rPr>
      <w:rFonts w:ascii="Arial" w:eastAsia="Times New Roman" w:hAnsi="Arial" w:cs="Arial"/>
      <w:b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rsid w:val="006767A0"/>
    <w:rPr>
      <w:rFonts w:ascii="Arial" w:eastAsia="Times New Roman" w:hAnsi="Arial" w:cs="Arial"/>
      <w:b/>
      <w:sz w:val="20"/>
      <w:lang w:eastAsia="en-AU"/>
    </w:rPr>
  </w:style>
  <w:style w:type="paragraph" w:customStyle="1" w:styleId="tbltext">
    <w:name w:val="tbl text"/>
    <w:basedOn w:val="Bodytextplain"/>
    <w:rsid w:val="006767A0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6767A0"/>
    <w:pPr>
      <w:spacing w:before="200" w:after="0" w:line="300" w:lineRule="atLeast"/>
      <w:ind w:left="2268"/>
    </w:pPr>
    <w:rPr>
      <w:szCs w:val="22"/>
    </w:rPr>
  </w:style>
  <w:style w:type="paragraph" w:customStyle="1" w:styleId="tablehead">
    <w:name w:val="table head"/>
    <w:basedOn w:val="Normal"/>
    <w:rsid w:val="006767A0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767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67A0"/>
    <w:rPr>
      <w:rFonts w:ascii="Times New Roman" w:eastAsia="Times New Roman" w:hAnsi="Times New Roman" w:cs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767A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67A0"/>
    <w:rPr>
      <w:rFonts w:ascii="Times New Roman" w:eastAsia="Times New Roman" w:hAnsi="Times New Roman" w:cs="Times New Roman"/>
      <w:szCs w:val="20"/>
      <w:lang w:eastAsia="en-AU"/>
    </w:rPr>
  </w:style>
  <w:style w:type="paragraph" w:styleId="Footer">
    <w:name w:val="footer"/>
    <w:basedOn w:val="Normal"/>
    <w:link w:val="FooterChar"/>
    <w:unhideWhenUsed/>
    <w:rsid w:val="006767A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67A0"/>
    <w:rPr>
      <w:rFonts w:ascii="Times New Roman" w:eastAsia="Times New Roman" w:hAnsi="Times New Roman" w:cs="Times New Roman"/>
      <w:szCs w:val="20"/>
      <w:lang w:eastAsia="en-AU"/>
    </w:rPr>
  </w:style>
  <w:style w:type="character" w:styleId="PageNumber">
    <w:name w:val="page number"/>
    <w:basedOn w:val="DefaultParagraphFont"/>
    <w:rsid w:val="006767A0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A0"/>
    <w:pPr>
      <w:spacing w:after="24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6767A0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6767A0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67A0"/>
    <w:rPr>
      <w:rFonts w:ascii="Arial" w:eastAsia="Times New Roman" w:hAnsi="Arial" w:cs="Arial"/>
      <w:b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rsid w:val="006767A0"/>
    <w:rPr>
      <w:rFonts w:ascii="Arial" w:eastAsia="Times New Roman" w:hAnsi="Arial" w:cs="Arial"/>
      <w:b/>
      <w:sz w:val="20"/>
      <w:lang w:eastAsia="en-AU"/>
    </w:rPr>
  </w:style>
  <w:style w:type="paragraph" w:customStyle="1" w:styleId="tbltext">
    <w:name w:val="tbl text"/>
    <w:basedOn w:val="Bodytextplain"/>
    <w:rsid w:val="006767A0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6767A0"/>
    <w:pPr>
      <w:spacing w:before="200" w:after="0" w:line="300" w:lineRule="atLeast"/>
      <w:ind w:left="2268"/>
    </w:pPr>
    <w:rPr>
      <w:szCs w:val="22"/>
    </w:rPr>
  </w:style>
  <w:style w:type="paragraph" w:customStyle="1" w:styleId="tablehead">
    <w:name w:val="table head"/>
    <w:basedOn w:val="Normal"/>
    <w:rsid w:val="006767A0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767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67A0"/>
    <w:rPr>
      <w:rFonts w:ascii="Times New Roman" w:eastAsia="Times New Roman" w:hAnsi="Times New Roman" w:cs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767A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67A0"/>
    <w:rPr>
      <w:rFonts w:ascii="Times New Roman" w:eastAsia="Times New Roman" w:hAnsi="Times New Roman" w:cs="Times New Roman"/>
      <w:szCs w:val="20"/>
      <w:lang w:eastAsia="en-AU"/>
    </w:rPr>
  </w:style>
  <w:style w:type="paragraph" w:styleId="Footer">
    <w:name w:val="footer"/>
    <w:basedOn w:val="Normal"/>
    <w:link w:val="FooterChar"/>
    <w:unhideWhenUsed/>
    <w:rsid w:val="006767A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67A0"/>
    <w:rPr>
      <w:rFonts w:ascii="Times New Roman" w:eastAsia="Times New Roman" w:hAnsi="Times New Roman" w:cs="Times New Roman"/>
      <w:szCs w:val="20"/>
      <w:lang w:eastAsia="en-AU"/>
    </w:rPr>
  </w:style>
  <w:style w:type="character" w:styleId="PageNumber">
    <w:name w:val="page number"/>
    <w:basedOn w:val="DefaultParagraphFont"/>
    <w:rsid w:val="006767A0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2015-06-28T23:34:00Z</dcterms:created>
  <dcterms:modified xsi:type="dcterms:W3CDTF">2015-06-28T23:34:00Z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B984001</vt:lpwstr>
  </property>
  <property fmtid="{D5CDD505-2E9C-101B-9397-08002B2CF9AE}" pid="4" name="Objective-Title">
    <vt:lpwstr>Document F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2015-06-24T06:34:47Z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2015-06-28T23:34:15Z</vt:filetime>
  </property>
  <property fmtid="{D5CDD505-2E9C-101B-9397-08002B2CF9AE}" pid="10" name="Objective-ModificationStamp">
    <vt:filetime>2015-06-28T23:34:16Z</vt:filetime>
  </property>
  <property fmtid="{D5CDD505-2E9C-101B-9397-08002B2CF9AE}" pid="11" name="Objective-Owner">
    <vt:lpwstr>Scott Robinson</vt:lpwstr>
  </property>
  <property fmtid="{D5CDD505-2E9C-101B-9397-08002B2CF9AE}" pid="12" name="Objective-Path">
    <vt:lpwstr>BCS:ASIC:HUMAN RESOURCES:Team Management:Stakeholder Services:Quality Assurance and Innovation Team:Licensing:Webpages 2015:</vt:lpwstr>
  </property>
  <property fmtid="{D5CDD505-2E9C-101B-9397-08002B2CF9AE}" pid="13" name="Objective-Parent">
    <vt:lpwstr>Webpages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2012 - 006130</vt:lpwstr>
  </property>
  <property fmtid="{D5CDD505-2E9C-101B-9397-08002B2CF9AE}" pid="19" name="Objective-Classification">
    <vt:lpwstr>[Inherited - SENSITIVE]</vt:lpwstr>
  </property>
  <property fmtid="{D5CDD505-2E9C-101B-9397-08002B2CF9AE}" pid="20" name="Objective-Caveats">
    <vt:lpwstr>
    </vt:lpwstr>
  </property>
  <property fmtid="{D5CDD505-2E9C-101B-9397-08002B2CF9AE}" pid="21" name="Objective-Category [system]">
    <vt:lpwstr>
    </vt:lpwstr>
  </property>
</Properties>
</file>